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七、部门项目预算安排情况及绩效目标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八、政府采购预算情况</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九、国有资产信息</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十、名词解释</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十一、其他需要说明的事项</w:t>
      </w:r>
      <w:r>
        <w:tab/>
      </w:r>
      <w:r>
        <w:fldChar w:fldCharType="begin"/>
      </w:r>
      <w:r>
        <w:instrText xml:space="preserve">PAGEREF _Toc_3_3_0000000019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222新华区纪律检查委员会、监察委员会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1163.14</w:t>
            </w:r>
          </w:p>
        </w:tc>
        <w:tc>
          <w:tcPr>
            <w:tcW w:w="4535" w:type="dxa"/>
            <w:vAlign w:val="center"/>
          </w:tcPr>
          <w:p>
            <w:pPr>
              <w:pStyle w:val="13"/>
            </w:pPr>
            <w:r>
              <w:t>一、一般公共服务支出</w:t>
            </w:r>
          </w:p>
        </w:tc>
        <w:tc>
          <w:tcPr>
            <w:tcW w:w="2126" w:type="dxa"/>
            <w:vAlign w:val="center"/>
          </w:tcPr>
          <w:p>
            <w:pPr>
              <w:pStyle w:val="12"/>
            </w:pPr>
            <w:r>
              <w:t>1143.14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十、稳定岗位补贴支出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十三、土壤</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二十二、其他自然资源海洋气象等支出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二十五、设施建设</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二十六、设施安全</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二十七、物资保管保养</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二十八、成品油储备</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三十、金融企业资本性支出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三十二、预备费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三十三、其他支出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三十四、年初预留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4535" w:type="dxa"/>
            <w:vAlign w:val="center"/>
          </w:tcPr>
          <w:p>
            <w:pPr>
              <w:pStyle w:val="15"/>
            </w:pPr>
            <w:r>
              <w:t>本年收入合计</w:t>
            </w:r>
          </w:p>
        </w:tc>
        <w:tc>
          <w:tcPr>
            <w:tcW w:w="2126" w:type="dxa"/>
            <w:vAlign w:val="center"/>
          </w:tcPr>
          <w:p>
            <w:pPr>
              <w:pStyle w:val="16"/>
            </w:pPr>
            <w:r>
              <w:t>1163.14</w:t>
            </w:r>
          </w:p>
        </w:tc>
        <w:tc>
          <w:tcPr>
            <w:tcW w:w="4535" w:type="dxa"/>
            <w:vAlign w:val="center"/>
          </w:tcPr>
          <w:p>
            <w:pPr>
              <w:pStyle w:val="15"/>
            </w:pPr>
            <w:r>
              <w:t>本年支出合计</w:t>
            </w:r>
          </w:p>
        </w:tc>
        <w:tc>
          <w:tcPr>
            <w:tcW w:w="2126" w:type="dxa"/>
            <w:vAlign w:val="center"/>
          </w:tcPr>
          <w:p>
            <w:pPr>
              <w:pStyle w:val="16"/>
            </w:pPr>
            <w:r>
              <w:t>1163.14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4535" w:type="dxa"/>
            <w:vAlign w:val="center"/>
          </w:tcPr>
          <w:p>
            <w:pPr>
              <w:pStyle w:val="15"/>
            </w:pPr>
            <w:r>
              <w:t>收入总计</w:t>
            </w:r>
          </w:p>
        </w:tc>
        <w:tc>
          <w:tcPr>
            <w:tcW w:w="2126" w:type="dxa"/>
            <w:vAlign w:val="center"/>
          </w:tcPr>
          <w:p>
            <w:pPr>
              <w:pStyle w:val="16"/>
            </w:pPr>
            <w:r>
              <w:t>1163.14</w:t>
            </w:r>
          </w:p>
        </w:tc>
        <w:tc>
          <w:tcPr>
            <w:tcW w:w="4535" w:type="dxa"/>
            <w:vAlign w:val="center"/>
          </w:tcPr>
          <w:p>
            <w:pPr>
              <w:pStyle w:val="15"/>
            </w:pPr>
            <w:r>
              <w:t>支出总计</w:t>
            </w:r>
          </w:p>
        </w:tc>
        <w:tc>
          <w:tcPr>
            <w:tcW w:w="2126" w:type="dxa"/>
            <w:vAlign w:val="center"/>
          </w:tcPr>
          <w:p>
            <w:pPr>
              <w:pStyle w:val="16"/>
            </w:pPr>
            <w:r>
              <w:t>1163.14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222新华区纪律检查委员会、监察委员会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1163.14</w:t>
            </w:r>
          </w:p>
        </w:tc>
        <w:tc>
          <w:tcPr>
            <w:tcW w:w="1134" w:type="dxa"/>
            <w:vAlign w:val="center"/>
          </w:tcPr>
          <w:p>
            <w:pPr>
              <w:pStyle w:val="16"/>
            </w:pPr>
            <w:r>
              <w:t>1163.14</w:t>
            </w:r>
          </w:p>
        </w:tc>
        <w:tc>
          <w:tcPr>
            <w:tcW w:w="1134" w:type="dxa"/>
            <w:vAlign w:val="center"/>
          </w:tcPr>
          <w:p>
            <w:pPr>
              <w:pStyle w:val="16"/>
            </w:pPr>
            <w:r>
              <w:t>1163.14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1143.14</w:t>
            </w:r>
          </w:p>
        </w:tc>
        <w:tc>
          <w:tcPr>
            <w:tcW w:w="1134" w:type="dxa"/>
            <w:vAlign w:val="center"/>
          </w:tcPr>
          <w:p>
            <w:pPr>
              <w:pStyle w:val="12"/>
            </w:pPr>
            <w:r>
              <w:t>1143.14</w:t>
            </w:r>
          </w:p>
        </w:tc>
        <w:tc>
          <w:tcPr>
            <w:tcW w:w="1134" w:type="dxa"/>
            <w:vAlign w:val="center"/>
          </w:tcPr>
          <w:p>
            <w:pPr>
              <w:pStyle w:val="12"/>
            </w:pPr>
            <w:r>
              <w:t>1143.14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1143.14</w:t>
            </w:r>
          </w:p>
        </w:tc>
        <w:tc>
          <w:tcPr>
            <w:tcW w:w="1134" w:type="dxa"/>
            <w:vAlign w:val="center"/>
          </w:tcPr>
          <w:p>
            <w:pPr>
              <w:pStyle w:val="12"/>
            </w:pPr>
            <w:r>
              <w:t>1143.14</w:t>
            </w:r>
          </w:p>
        </w:tc>
        <w:tc>
          <w:tcPr>
            <w:tcW w:w="1134" w:type="dxa"/>
            <w:vAlign w:val="center"/>
          </w:tcPr>
          <w:p>
            <w:pPr>
              <w:pStyle w:val="12"/>
            </w:pPr>
            <w:r>
              <w:t>1143.14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2011101</w:t>
            </w:r>
          </w:p>
        </w:tc>
        <w:tc>
          <w:tcPr>
            <w:tcW w:w="1559" w:type="dxa"/>
            <w:vAlign w:val="center"/>
          </w:tcPr>
          <w:p>
            <w:pPr>
              <w:pStyle w:val="13"/>
            </w:pPr>
            <w:r>
              <w:t>行政运行</w:t>
            </w:r>
          </w:p>
        </w:tc>
        <w:tc>
          <w:tcPr>
            <w:tcW w:w="1134" w:type="dxa"/>
            <w:vAlign w:val="center"/>
          </w:tcPr>
          <w:p>
            <w:pPr>
              <w:pStyle w:val="12"/>
            </w:pPr>
            <w:r>
              <w:t>1143.14</w:t>
            </w:r>
          </w:p>
        </w:tc>
        <w:tc>
          <w:tcPr>
            <w:tcW w:w="1134" w:type="dxa"/>
            <w:vAlign w:val="center"/>
          </w:tcPr>
          <w:p>
            <w:pPr>
              <w:pStyle w:val="12"/>
            </w:pPr>
            <w:r>
              <w:t>1143.14</w:t>
            </w:r>
          </w:p>
        </w:tc>
        <w:tc>
          <w:tcPr>
            <w:tcW w:w="1134" w:type="dxa"/>
            <w:vAlign w:val="center"/>
          </w:tcPr>
          <w:p>
            <w:pPr>
              <w:pStyle w:val="12"/>
            </w:pPr>
            <w:r>
              <w:t>1143.14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20499</w:t>
            </w:r>
          </w:p>
        </w:tc>
        <w:tc>
          <w:tcPr>
            <w:tcW w:w="1559" w:type="dxa"/>
            <w:vAlign w:val="center"/>
          </w:tcPr>
          <w:p>
            <w:pPr>
              <w:pStyle w:val="13"/>
            </w:pPr>
            <w:r>
              <w:t>其他公共安全支出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2049999</w:t>
            </w:r>
          </w:p>
        </w:tc>
        <w:tc>
          <w:tcPr>
            <w:tcW w:w="1559" w:type="dxa"/>
            <w:vAlign w:val="center"/>
          </w:tcPr>
          <w:p>
            <w:pPr>
              <w:pStyle w:val="13"/>
            </w:pPr>
            <w:r>
              <w:t>其他公共安全支出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222新华区纪律检查委员会、监察委员会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1163.14</w:t>
            </w:r>
          </w:p>
        </w:tc>
        <w:tc>
          <w:tcPr>
            <w:tcW w:w="1361" w:type="dxa"/>
            <w:vAlign w:val="center"/>
          </w:tcPr>
          <w:p>
            <w:pPr>
              <w:pStyle w:val="16"/>
            </w:pPr>
            <w:r>
              <w:t>1118.14</w:t>
            </w:r>
          </w:p>
        </w:tc>
        <w:tc>
          <w:tcPr>
            <w:tcW w:w="1361" w:type="dxa"/>
            <w:vAlign w:val="center"/>
          </w:tcPr>
          <w:p>
            <w:pPr>
              <w:pStyle w:val="16"/>
            </w:pPr>
            <w:r>
              <w:t>45.00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1143.14</w:t>
            </w:r>
          </w:p>
        </w:tc>
        <w:tc>
          <w:tcPr>
            <w:tcW w:w="1361" w:type="dxa"/>
            <w:vAlign w:val="center"/>
          </w:tcPr>
          <w:p>
            <w:pPr>
              <w:pStyle w:val="12"/>
            </w:pPr>
            <w:r>
              <w:t>1118.14</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1143.14</w:t>
            </w:r>
          </w:p>
        </w:tc>
        <w:tc>
          <w:tcPr>
            <w:tcW w:w="1361" w:type="dxa"/>
            <w:vAlign w:val="center"/>
          </w:tcPr>
          <w:p>
            <w:pPr>
              <w:pStyle w:val="12"/>
            </w:pPr>
            <w:r>
              <w:t>1118.14</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2011101</w:t>
            </w:r>
          </w:p>
        </w:tc>
        <w:tc>
          <w:tcPr>
            <w:tcW w:w="4535" w:type="dxa"/>
            <w:vAlign w:val="center"/>
          </w:tcPr>
          <w:p>
            <w:pPr>
              <w:pStyle w:val="13"/>
            </w:pPr>
            <w:r>
              <w:t>行政运行</w:t>
            </w:r>
          </w:p>
        </w:tc>
        <w:tc>
          <w:tcPr>
            <w:tcW w:w="1361" w:type="dxa"/>
            <w:vAlign w:val="center"/>
          </w:tcPr>
          <w:p>
            <w:pPr>
              <w:pStyle w:val="12"/>
            </w:pPr>
            <w:r>
              <w:t>1143.14</w:t>
            </w:r>
          </w:p>
        </w:tc>
        <w:tc>
          <w:tcPr>
            <w:tcW w:w="1361" w:type="dxa"/>
            <w:vAlign w:val="center"/>
          </w:tcPr>
          <w:p>
            <w:pPr>
              <w:pStyle w:val="12"/>
            </w:pPr>
            <w:r>
              <w:t>1118.14</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20499</w:t>
            </w:r>
          </w:p>
        </w:tc>
        <w:tc>
          <w:tcPr>
            <w:tcW w:w="4535" w:type="dxa"/>
            <w:vAlign w:val="center"/>
          </w:tcPr>
          <w:p>
            <w:pPr>
              <w:pStyle w:val="13"/>
            </w:pPr>
            <w:r>
              <w:t>其他公共安全支出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2049999</w:t>
            </w:r>
          </w:p>
        </w:tc>
        <w:tc>
          <w:tcPr>
            <w:tcW w:w="4535" w:type="dxa"/>
            <w:vAlign w:val="center"/>
          </w:tcPr>
          <w:p>
            <w:pPr>
              <w:pStyle w:val="13"/>
            </w:pPr>
            <w:r>
              <w:t>其他公共安全支出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222新华区纪律检查委员会、监察委员会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1163.14</w:t>
            </w:r>
          </w:p>
        </w:tc>
        <w:tc>
          <w:tcPr>
            <w:tcW w:w="3402" w:type="dxa"/>
            <w:vAlign w:val="center"/>
          </w:tcPr>
          <w:p>
            <w:pPr>
              <w:pStyle w:val="13"/>
            </w:pPr>
            <w:r>
              <w:t>一、一般公共服务支出</w:t>
            </w:r>
          </w:p>
        </w:tc>
        <w:tc>
          <w:tcPr>
            <w:tcW w:w="1474" w:type="dxa"/>
            <w:vAlign w:val="center"/>
          </w:tcPr>
          <w:p>
            <w:pPr>
              <w:pStyle w:val="12"/>
            </w:pPr>
            <w:r>
              <w:t>1143.14</w:t>
            </w:r>
          </w:p>
        </w:tc>
        <w:tc>
          <w:tcPr>
            <w:tcW w:w="1474" w:type="dxa"/>
            <w:vAlign w:val="center"/>
          </w:tcPr>
          <w:p>
            <w:pPr>
              <w:pStyle w:val="12"/>
            </w:pPr>
            <w:r>
              <w:t>1143.14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20.00</w:t>
            </w:r>
          </w:p>
        </w:tc>
        <w:tc>
          <w:tcPr>
            <w:tcW w:w="1474" w:type="dxa"/>
            <w:vAlign w:val="center"/>
          </w:tcPr>
          <w:p>
            <w:pPr>
              <w:pStyle w:val="12"/>
            </w:pPr>
            <w:r>
              <w:t>20.00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十、稳定岗位补贴支出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十三、土壤</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二十二、其他自然资源海洋气象等支出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二十五、设施建设</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二十六、设施安全</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二十七、物资保管保养</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二十八、成品油储备</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三十、金融企业资本性支出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三十二、预备费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三十三、其他支出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三十四、年初预留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3402" w:type="dxa"/>
            <w:vAlign w:val="center"/>
          </w:tcPr>
          <w:p>
            <w:pPr>
              <w:pStyle w:val="15"/>
            </w:pPr>
            <w:r>
              <w:t>本年收入合计</w:t>
            </w:r>
          </w:p>
        </w:tc>
        <w:tc>
          <w:tcPr>
            <w:tcW w:w="1474" w:type="dxa"/>
            <w:vAlign w:val="center"/>
          </w:tcPr>
          <w:p>
            <w:pPr>
              <w:pStyle w:val="16"/>
            </w:pPr>
            <w:r>
              <w:t>1163.14</w:t>
            </w:r>
          </w:p>
        </w:tc>
        <w:tc>
          <w:tcPr>
            <w:tcW w:w="3402" w:type="dxa"/>
            <w:vAlign w:val="center"/>
          </w:tcPr>
          <w:p>
            <w:pPr>
              <w:pStyle w:val="15"/>
            </w:pPr>
            <w:r>
              <w:t>本年支出合计</w:t>
            </w:r>
          </w:p>
        </w:tc>
        <w:tc>
          <w:tcPr>
            <w:tcW w:w="1474" w:type="dxa"/>
            <w:vAlign w:val="center"/>
          </w:tcPr>
          <w:p>
            <w:pPr>
              <w:pStyle w:val="16"/>
            </w:pPr>
            <w:r>
              <w:t>1163.14</w:t>
            </w:r>
          </w:p>
        </w:tc>
        <w:tc>
          <w:tcPr>
            <w:tcW w:w="1474" w:type="dxa"/>
            <w:vAlign w:val="center"/>
          </w:tcPr>
          <w:p>
            <w:pPr>
              <w:pStyle w:val="16"/>
            </w:pPr>
            <w:r>
              <w:t>1163.14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3402" w:type="dxa"/>
            <w:vAlign w:val="center"/>
          </w:tcPr>
          <w:p>
            <w:pPr>
              <w:pStyle w:val="15"/>
            </w:pPr>
            <w:r>
              <w:t>收入总计</w:t>
            </w:r>
          </w:p>
        </w:tc>
        <w:tc>
          <w:tcPr>
            <w:tcW w:w="1474" w:type="dxa"/>
            <w:vAlign w:val="center"/>
          </w:tcPr>
          <w:p>
            <w:pPr>
              <w:pStyle w:val="16"/>
            </w:pPr>
            <w:r>
              <w:t>1163.14</w:t>
            </w:r>
          </w:p>
        </w:tc>
        <w:tc>
          <w:tcPr>
            <w:tcW w:w="3402" w:type="dxa"/>
            <w:vAlign w:val="center"/>
          </w:tcPr>
          <w:p>
            <w:pPr>
              <w:pStyle w:val="15"/>
            </w:pPr>
            <w:r>
              <w:t>支出总计</w:t>
            </w:r>
          </w:p>
        </w:tc>
        <w:tc>
          <w:tcPr>
            <w:tcW w:w="1474" w:type="dxa"/>
            <w:vAlign w:val="center"/>
          </w:tcPr>
          <w:p>
            <w:pPr>
              <w:pStyle w:val="16"/>
            </w:pPr>
            <w:r>
              <w:t>1163.14</w:t>
            </w:r>
          </w:p>
        </w:tc>
        <w:tc>
          <w:tcPr>
            <w:tcW w:w="1474" w:type="dxa"/>
            <w:vAlign w:val="center"/>
          </w:tcPr>
          <w:p>
            <w:pPr>
              <w:pStyle w:val="16"/>
            </w:pPr>
            <w:r>
              <w:t>1163.14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222新华区纪律检查委员会、监察委员会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1163.14</w:t>
            </w:r>
          </w:p>
        </w:tc>
        <w:tc>
          <w:tcPr>
            <w:tcW w:w="2551" w:type="dxa"/>
            <w:vAlign w:val="center"/>
          </w:tcPr>
          <w:p>
            <w:pPr>
              <w:pStyle w:val="16"/>
            </w:pPr>
            <w:r>
              <w:t>1118.14</w:t>
            </w:r>
          </w:p>
        </w:tc>
        <w:tc>
          <w:tcPr>
            <w:tcW w:w="2551" w:type="dxa"/>
            <w:vAlign w:val="center"/>
          </w:tcPr>
          <w:p>
            <w:pPr>
              <w:pStyle w:val="16"/>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1143.14</w:t>
            </w:r>
          </w:p>
        </w:tc>
        <w:tc>
          <w:tcPr>
            <w:tcW w:w="2551" w:type="dxa"/>
            <w:vAlign w:val="center"/>
          </w:tcPr>
          <w:p>
            <w:pPr>
              <w:pStyle w:val="12"/>
            </w:pPr>
            <w:r>
              <w:t>1118.14</w:t>
            </w: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1143.14</w:t>
            </w:r>
          </w:p>
        </w:tc>
        <w:tc>
          <w:tcPr>
            <w:tcW w:w="2551" w:type="dxa"/>
            <w:vAlign w:val="center"/>
          </w:tcPr>
          <w:p>
            <w:pPr>
              <w:pStyle w:val="12"/>
            </w:pPr>
            <w:r>
              <w:t>1118.14</w:t>
            </w: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2011101</w:t>
            </w:r>
          </w:p>
        </w:tc>
        <w:tc>
          <w:tcPr>
            <w:tcW w:w="4535" w:type="dxa"/>
            <w:vAlign w:val="center"/>
          </w:tcPr>
          <w:p>
            <w:pPr>
              <w:pStyle w:val="13"/>
            </w:pPr>
            <w:r>
              <w:t>行政运行</w:t>
            </w:r>
          </w:p>
        </w:tc>
        <w:tc>
          <w:tcPr>
            <w:tcW w:w="2551" w:type="dxa"/>
            <w:vAlign w:val="center"/>
          </w:tcPr>
          <w:p>
            <w:pPr>
              <w:pStyle w:val="12"/>
            </w:pPr>
            <w:r>
              <w:t>1143.14</w:t>
            </w:r>
          </w:p>
        </w:tc>
        <w:tc>
          <w:tcPr>
            <w:tcW w:w="2551" w:type="dxa"/>
            <w:vAlign w:val="center"/>
          </w:tcPr>
          <w:p>
            <w:pPr>
              <w:pStyle w:val="12"/>
            </w:pPr>
            <w:r>
              <w:t>1118.14</w:t>
            </w: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20499</w:t>
            </w:r>
          </w:p>
        </w:tc>
        <w:tc>
          <w:tcPr>
            <w:tcW w:w="4535" w:type="dxa"/>
            <w:vAlign w:val="center"/>
          </w:tcPr>
          <w:p>
            <w:pPr>
              <w:pStyle w:val="13"/>
            </w:pPr>
            <w:r>
              <w:t>其他公共安全支出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2049999</w:t>
            </w:r>
          </w:p>
        </w:tc>
        <w:tc>
          <w:tcPr>
            <w:tcW w:w="4535" w:type="dxa"/>
            <w:vAlign w:val="center"/>
          </w:tcPr>
          <w:p>
            <w:pPr>
              <w:pStyle w:val="13"/>
            </w:pPr>
            <w:r>
              <w:t>其他公共安全支出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222新华区纪律检查委员会、监察委员会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1118.14</w:t>
            </w:r>
          </w:p>
        </w:tc>
        <w:tc>
          <w:tcPr>
            <w:tcW w:w="2551" w:type="dxa"/>
            <w:vAlign w:val="center"/>
          </w:tcPr>
          <w:p>
            <w:pPr>
              <w:pStyle w:val="16"/>
            </w:pPr>
            <w:r>
              <w:t>1015.94</w:t>
            </w:r>
          </w:p>
        </w:tc>
        <w:tc>
          <w:tcPr>
            <w:tcW w:w="2551" w:type="dxa"/>
            <w:vAlign w:val="center"/>
          </w:tcPr>
          <w:p>
            <w:pPr>
              <w:pStyle w:val="16"/>
            </w:pPr>
            <w:r>
              <w:t>102.20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956.96</w:t>
            </w:r>
          </w:p>
        </w:tc>
        <w:tc>
          <w:tcPr>
            <w:tcW w:w="2551" w:type="dxa"/>
            <w:vAlign w:val="center"/>
          </w:tcPr>
          <w:p>
            <w:pPr>
              <w:pStyle w:val="12"/>
            </w:pPr>
            <w:r>
              <w:t>956.96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234.52</w:t>
            </w:r>
          </w:p>
        </w:tc>
        <w:tc>
          <w:tcPr>
            <w:tcW w:w="2551" w:type="dxa"/>
            <w:vAlign w:val="center"/>
          </w:tcPr>
          <w:p>
            <w:pPr>
              <w:pStyle w:val="12"/>
            </w:pPr>
            <w:r>
              <w:t>234.52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228.32</w:t>
            </w:r>
          </w:p>
        </w:tc>
        <w:tc>
          <w:tcPr>
            <w:tcW w:w="2551" w:type="dxa"/>
            <w:vAlign w:val="center"/>
          </w:tcPr>
          <w:p>
            <w:pPr>
              <w:pStyle w:val="12"/>
            </w:pPr>
            <w:r>
              <w:t>228.32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240.55</w:t>
            </w:r>
          </w:p>
        </w:tc>
        <w:tc>
          <w:tcPr>
            <w:tcW w:w="2551" w:type="dxa"/>
            <w:vAlign w:val="center"/>
          </w:tcPr>
          <w:p>
            <w:pPr>
              <w:pStyle w:val="12"/>
            </w:pPr>
            <w:r>
              <w:t>240.55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80.56</w:t>
            </w:r>
          </w:p>
        </w:tc>
        <w:tc>
          <w:tcPr>
            <w:tcW w:w="2551" w:type="dxa"/>
            <w:vAlign w:val="center"/>
          </w:tcPr>
          <w:p>
            <w:pPr>
              <w:pStyle w:val="12"/>
            </w:pPr>
            <w:r>
              <w:t>80.56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32.03</w:t>
            </w:r>
          </w:p>
        </w:tc>
        <w:tc>
          <w:tcPr>
            <w:tcW w:w="2551" w:type="dxa"/>
            <w:vAlign w:val="center"/>
          </w:tcPr>
          <w:p>
            <w:pPr>
              <w:pStyle w:val="12"/>
            </w:pPr>
            <w:r>
              <w:t>32.03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57.55</w:t>
            </w:r>
          </w:p>
        </w:tc>
        <w:tc>
          <w:tcPr>
            <w:tcW w:w="2551" w:type="dxa"/>
            <w:vAlign w:val="center"/>
          </w:tcPr>
          <w:p>
            <w:pPr>
              <w:pStyle w:val="12"/>
            </w:pPr>
            <w:r>
              <w:t>57.55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2.86</w:t>
            </w:r>
          </w:p>
        </w:tc>
        <w:tc>
          <w:tcPr>
            <w:tcW w:w="2551" w:type="dxa"/>
            <w:vAlign w:val="center"/>
          </w:tcPr>
          <w:p>
            <w:pPr>
              <w:pStyle w:val="12"/>
            </w:pPr>
            <w:r>
              <w:t>2.86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79.04</w:t>
            </w:r>
          </w:p>
        </w:tc>
        <w:tc>
          <w:tcPr>
            <w:tcW w:w="2551" w:type="dxa"/>
            <w:vAlign w:val="center"/>
          </w:tcPr>
          <w:p>
            <w:pPr>
              <w:pStyle w:val="12"/>
            </w:pPr>
            <w:r>
              <w:t>79.04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1.53</w:t>
            </w:r>
          </w:p>
        </w:tc>
        <w:tc>
          <w:tcPr>
            <w:tcW w:w="2551" w:type="dxa"/>
            <w:vAlign w:val="center"/>
          </w:tcPr>
          <w:p>
            <w:pPr>
              <w:pStyle w:val="12"/>
            </w:pPr>
            <w:r>
              <w:t>1.53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102.20</w:t>
            </w:r>
          </w:p>
        </w:tc>
        <w:tc>
          <w:tcPr>
            <w:tcW w:w="2551" w:type="dxa"/>
            <w:vAlign w:val="center"/>
          </w:tcPr>
          <w:p>
            <w:pPr>
              <w:pStyle w:val="12"/>
            </w:pPr>
          </w:p>
        </w:tc>
        <w:tc>
          <w:tcPr>
            <w:tcW w:w="2551" w:type="dxa"/>
            <w:vAlign w:val="center"/>
          </w:tcPr>
          <w:p>
            <w:pPr>
              <w:pStyle w:val="12"/>
            </w:pPr>
            <w:r>
              <w:t>102.20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3.17</w:t>
            </w:r>
          </w:p>
        </w:tc>
        <w:tc>
          <w:tcPr>
            <w:tcW w:w="2551" w:type="dxa"/>
            <w:vAlign w:val="center"/>
          </w:tcPr>
          <w:p>
            <w:pPr>
              <w:pStyle w:val="12"/>
            </w:pPr>
          </w:p>
        </w:tc>
        <w:tc>
          <w:tcPr>
            <w:tcW w:w="2551" w:type="dxa"/>
            <w:vAlign w:val="center"/>
          </w:tcPr>
          <w:p>
            <w:pPr>
              <w:pStyle w:val="12"/>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1.16</w:t>
            </w:r>
          </w:p>
        </w:tc>
        <w:tc>
          <w:tcPr>
            <w:tcW w:w="2551" w:type="dxa"/>
            <w:vAlign w:val="center"/>
          </w:tcPr>
          <w:p>
            <w:pPr>
              <w:pStyle w:val="12"/>
            </w:pPr>
          </w:p>
        </w:tc>
        <w:tc>
          <w:tcPr>
            <w:tcW w:w="2551" w:type="dxa"/>
            <w:vAlign w:val="center"/>
          </w:tcPr>
          <w:p>
            <w:pPr>
              <w:pStyle w:val="12"/>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29.21</w:t>
            </w:r>
          </w:p>
        </w:tc>
        <w:tc>
          <w:tcPr>
            <w:tcW w:w="2551" w:type="dxa"/>
            <w:vAlign w:val="center"/>
          </w:tcPr>
          <w:p>
            <w:pPr>
              <w:pStyle w:val="12"/>
            </w:pPr>
          </w:p>
        </w:tc>
        <w:tc>
          <w:tcPr>
            <w:tcW w:w="2551" w:type="dxa"/>
            <w:vAlign w:val="center"/>
          </w:tcPr>
          <w:p>
            <w:pPr>
              <w:pStyle w:val="12"/>
            </w:pPr>
            <w:r>
              <w:t>29.21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8.26</w:t>
            </w:r>
          </w:p>
        </w:tc>
        <w:tc>
          <w:tcPr>
            <w:tcW w:w="2551" w:type="dxa"/>
            <w:vAlign w:val="center"/>
          </w:tcPr>
          <w:p>
            <w:pPr>
              <w:pStyle w:val="12"/>
            </w:pPr>
          </w:p>
        </w:tc>
        <w:tc>
          <w:tcPr>
            <w:tcW w:w="2551" w:type="dxa"/>
            <w:vAlign w:val="center"/>
          </w:tcPr>
          <w:p>
            <w:pPr>
              <w:pStyle w:val="12"/>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0.41</w:t>
            </w:r>
          </w:p>
        </w:tc>
        <w:tc>
          <w:tcPr>
            <w:tcW w:w="2551" w:type="dxa"/>
            <w:vAlign w:val="center"/>
          </w:tcPr>
          <w:p>
            <w:pPr>
              <w:pStyle w:val="12"/>
            </w:pPr>
          </w:p>
        </w:tc>
        <w:tc>
          <w:tcPr>
            <w:tcW w:w="2551" w:type="dxa"/>
            <w:vAlign w:val="center"/>
          </w:tcPr>
          <w:p>
            <w:pPr>
              <w:pStyle w:val="12"/>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1.40</w:t>
            </w:r>
          </w:p>
        </w:tc>
        <w:tc>
          <w:tcPr>
            <w:tcW w:w="2551" w:type="dxa"/>
            <w:vAlign w:val="center"/>
          </w:tcPr>
          <w:p>
            <w:pPr>
              <w:pStyle w:val="12"/>
            </w:pPr>
          </w:p>
        </w:tc>
        <w:tc>
          <w:tcPr>
            <w:tcW w:w="2551" w:type="dxa"/>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3.15</w:t>
            </w:r>
          </w:p>
        </w:tc>
        <w:tc>
          <w:tcPr>
            <w:tcW w:w="2551" w:type="dxa"/>
            <w:vAlign w:val="center"/>
          </w:tcPr>
          <w:p>
            <w:pPr>
              <w:pStyle w:val="12"/>
            </w:pPr>
          </w:p>
        </w:tc>
        <w:tc>
          <w:tcPr>
            <w:tcW w:w="2551" w:type="dxa"/>
            <w:vAlign w:val="center"/>
          </w:tcPr>
          <w:p>
            <w:pPr>
              <w:pStyle w:val="12"/>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0.81</w:t>
            </w:r>
          </w:p>
        </w:tc>
        <w:tc>
          <w:tcPr>
            <w:tcW w:w="2551" w:type="dxa"/>
            <w:vAlign w:val="center"/>
          </w:tcPr>
          <w:p>
            <w:pPr>
              <w:pStyle w:val="12"/>
            </w:pPr>
          </w:p>
        </w:tc>
        <w:tc>
          <w:tcPr>
            <w:tcW w:w="2551" w:type="dxa"/>
            <w:vAlign w:val="center"/>
          </w:tcPr>
          <w:p>
            <w:pPr>
              <w:pStyle w:val="12"/>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5.37</w:t>
            </w:r>
          </w:p>
        </w:tc>
        <w:tc>
          <w:tcPr>
            <w:tcW w:w="2551" w:type="dxa"/>
            <w:vAlign w:val="center"/>
          </w:tcPr>
          <w:p>
            <w:pPr>
              <w:pStyle w:val="12"/>
            </w:pPr>
          </w:p>
        </w:tc>
        <w:tc>
          <w:tcPr>
            <w:tcW w:w="2551" w:type="dxa"/>
            <w:vAlign w:val="center"/>
          </w:tcPr>
          <w:p>
            <w:pPr>
              <w:pStyle w:val="12"/>
            </w:pPr>
            <w:r>
              <w:t>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12.15</w:t>
            </w:r>
          </w:p>
        </w:tc>
        <w:tc>
          <w:tcPr>
            <w:tcW w:w="2551" w:type="dxa"/>
            <w:vAlign w:val="center"/>
          </w:tcPr>
          <w:p>
            <w:pPr>
              <w:pStyle w:val="12"/>
            </w:pPr>
          </w:p>
        </w:tc>
        <w:tc>
          <w:tcPr>
            <w:tcW w:w="2551" w:type="dxa"/>
            <w:vAlign w:val="center"/>
          </w:tcPr>
          <w:p>
            <w:pPr>
              <w:pStyle w:val="12"/>
            </w:pPr>
            <w:r>
              <w:t>12.15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34.43</w:t>
            </w:r>
          </w:p>
        </w:tc>
        <w:tc>
          <w:tcPr>
            <w:tcW w:w="2551" w:type="dxa"/>
            <w:vAlign w:val="center"/>
          </w:tcPr>
          <w:p>
            <w:pPr>
              <w:pStyle w:val="12"/>
            </w:pPr>
          </w:p>
        </w:tc>
        <w:tc>
          <w:tcPr>
            <w:tcW w:w="2551" w:type="dxa"/>
            <w:vAlign w:val="center"/>
          </w:tcPr>
          <w:p>
            <w:pPr>
              <w:pStyle w:val="12"/>
            </w:pPr>
            <w:r>
              <w:t>34.43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2.68</w:t>
            </w:r>
          </w:p>
        </w:tc>
        <w:tc>
          <w:tcPr>
            <w:tcW w:w="2551" w:type="dxa"/>
            <w:vAlign w:val="center"/>
          </w:tcPr>
          <w:p>
            <w:pPr>
              <w:pStyle w:val="12"/>
            </w:pPr>
          </w:p>
        </w:tc>
        <w:tc>
          <w:tcPr>
            <w:tcW w:w="2551" w:type="dxa"/>
            <w:vAlign w:val="center"/>
          </w:tcPr>
          <w:p>
            <w:pPr>
              <w:pStyle w:val="12"/>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58.98</w:t>
            </w:r>
          </w:p>
        </w:tc>
        <w:tc>
          <w:tcPr>
            <w:tcW w:w="2551" w:type="dxa"/>
            <w:vAlign w:val="center"/>
          </w:tcPr>
          <w:p>
            <w:pPr>
              <w:pStyle w:val="12"/>
            </w:pPr>
            <w:r>
              <w:t>58.98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57.27</w:t>
            </w:r>
          </w:p>
        </w:tc>
        <w:tc>
          <w:tcPr>
            <w:tcW w:w="2551" w:type="dxa"/>
            <w:vAlign w:val="center"/>
          </w:tcPr>
          <w:p>
            <w:pPr>
              <w:pStyle w:val="12"/>
            </w:pPr>
            <w:r>
              <w:t>57.27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1.71</w:t>
            </w:r>
          </w:p>
        </w:tc>
        <w:tc>
          <w:tcPr>
            <w:tcW w:w="2551" w:type="dxa"/>
            <w:vAlign w:val="center"/>
          </w:tcPr>
          <w:p>
            <w:pPr>
              <w:pStyle w:val="12"/>
            </w:pPr>
            <w:r>
              <w:t>1.71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222新华区纪律检查委员会、监察委员会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222新华区纪律检查委员会、监察委员会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222新华区纪律检查委员会、监察委员会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12.96</w:t>
            </w:r>
          </w:p>
        </w:tc>
        <w:tc>
          <w:tcPr>
            <w:tcW w:w="2381" w:type="dxa"/>
            <w:vAlign w:val="center"/>
          </w:tcPr>
          <w:p>
            <w:pPr>
              <w:pStyle w:val="16"/>
            </w:pPr>
            <w:r>
              <w:t>12.96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12.15</w:t>
            </w:r>
          </w:p>
        </w:tc>
        <w:tc>
          <w:tcPr>
            <w:tcW w:w="2381" w:type="dxa"/>
            <w:vAlign w:val="center"/>
          </w:tcPr>
          <w:p>
            <w:pPr>
              <w:pStyle w:val="12"/>
            </w:pPr>
            <w:r>
              <w:t>12.15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12.15</w:t>
            </w:r>
          </w:p>
        </w:tc>
        <w:tc>
          <w:tcPr>
            <w:tcW w:w="2381" w:type="dxa"/>
            <w:vAlign w:val="center"/>
          </w:tcPr>
          <w:p>
            <w:pPr>
              <w:pStyle w:val="12"/>
            </w:pPr>
            <w:r>
              <w:t>12.15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r>
              <w:t>0.81</w:t>
            </w:r>
          </w:p>
        </w:tc>
        <w:tc>
          <w:tcPr>
            <w:tcW w:w="2381" w:type="dxa"/>
            <w:vAlign w:val="center"/>
          </w:tcPr>
          <w:p>
            <w:pPr>
              <w:pStyle w:val="12"/>
            </w:pPr>
            <w:r>
              <w:t>0.81</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新华区纪律检查委员会、监察委员会2024年部门预算信息公开情况说明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新华区纪律检查委员会、监察委员会2024年部门预算信息公开情况说明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按照《中华人民共和国预算法》、《地方预决算公开操作规程》和《关于进一步推进预算公开工作的实施意见》规定，现将新华区纪律检查委员会、监察委员会2024年部门预算公开如下：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（一）主管全区的纪律检查工作。负责贯彻落实党中央、中纪委、省市委、省市纪委和区委关于加强党风廉政建设的决定，维护党的章程和其他党内法规，检查党的路线、方针、政策和决议的执行情况。</w:t>
      </w:r>
    </w:p>
    <w:p>
      <w:pPr>
        <w:pStyle w:val="18"/>
      </w:pPr>
      <w:r>
        <w:t>　（二）主管全区的行政监察工作。负责贯彻落实党中央、国务院和省、市、区委、政府有关行政监察工作的决定，监督检查区政府各部门及其工作人员贯彻执行国家和省、市、区的政策、法律法规以及决定、命令的情况。</w:t>
      </w:r>
    </w:p>
    <w:p>
      <w:pPr>
        <w:pStyle w:val="18"/>
      </w:pPr>
      <w:r>
        <w:t>　（三）负责检查并处理区委、区政府各部门党的组织和区委管理的党员领导干部违反党的章程及其他党内法规的案件，决定或取消对这些案件中的党员的处分，管理党员的控告和申诉。</w:t>
      </w:r>
    </w:p>
    <w:p>
      <w:pPr>
        <w:pStyle w:val="18"/>
      </w:pPr>
      <w:r>
        <w:t>　（四）负责调查处理区政府各部门（含乡镇街道办事处）及其工作人员违反国家法律、法规以及违反政纪的行为，并根据责任人所犯错误的情节轻重，做出撤职以下（含撤职）的行政处分（对涉及选举产生的领导干部按法定程序办理）；受理监察对象不服行政处分的申诉及个人或单位对监察对象违纪行为的检举、控告。</w:t>
      </w:r>
    </w:p>
    <w:p>
      <w:pPr>
        <w:pStyle w:val="18"/>
      </w:pPr>
      <w:r>
        <w:t>　（五）负责做出维护党纪的决定，制定全区党风党纪教育规划，配合有关部门做好宣传党的纪检工作方针、政策和教育党员干部遵守纪律的工作。</w:t>
      </w:r>
    </w:p>
    <w:p>
      <w:pPr>
        <w:pStyle w:val="18"/>
      </w:pPr>
      <w:r>
        <w:t>　（六）会同有关部门做好行政监察工作的方针、政策和法律法规的宣传工作，教育国家工作人员遵纪守法，为政清廉；负责对全区各部门工作效率、工作效能进行监督检查。</w:t>
      </w:r>
    </w:p>
    <w:p>
      <w:pPr>
        <w:pStyle w:val="18"/>
      </w:pPr>
      <w:r>
        <w:t>　（七）负责对党的纪律检查工作理论及有关问题进行调查研究。</w:t>
      </w:r>
    </w:p>
    <w:p>
      <w:pPr>
        <w:pStyle w:val="18"/>
      </w:pPr>
      <w:r>
        <w:t>　（八）调查研究区政府各部门和办事处制定的有关政策、法规情况，对其违反国家法律和有损于国家利益的条款提出修改、补充的建议。</w:t>
      </w:r>
    </w:p>
    <w:p>
      <w:pPr>
        <w:pStyle w:val="18"/>
      </w:pPr>
      <w:r>
        <w:t>　（九）负责全区纪检监察干部队伍建设，会同区直各部门各单位以及各乡镇街道办事处做好纪检监察干部的管理工作。</w:t>
      </w:r>
    </w:p>
    <w:p>
      <w:pPr>
        <w:pStyle w:val="18"/>
      </w:pPr>
      <w:r>
        <w:t>　（十）承办区委、区政府及市纪委监察局授权和交办的其它工作。</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新华区纪律检查委员会、监察委员会（本级）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按照预算管理有关规定，目前部门预算的编制实行综合预算管理，即全部收入和支出都反映在预算中。新华区纪律检查委员会、监察委员会机关及所属事业单位的收支包含在部门预算中。</w:t>
      </w:r>
    </w:p>
    <w:p>
      <w:pPr>
        <w:pStyle w:val="19"/>
      </w:pPr>
      <w:r>
        <w:t>1、收入说明</w:t>
      </w:r>
    </w:p>
    <w:p>
      <w:pPr>
        <w:pStyle w:val="19"/>
      </w:pPr>
      <w:r>
        <w:t>反映本部门当年全部收入。2024年预算收入1163.14万元，其中：一般公共预算收入1163.14万元，基金预算收入0万元，国有资本经营预算收入0万元，财政专户核拨收入0万元，单位资金收入0万元，上年结转结余0万元。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新华区纪律检查委员会、监察委员会年度部门预算中支出预算的总体情况。2024年支出预算1163.14万元，其中基本支出1118.14万元，包括人员经费1015.94万元和日常公用经费102.2万元；项目支出45万元，主要为办案问责、纪检事务管理</w:t>
      </w:r>
    </w:p>
    <w:p>
      <w:pPr>
        <w:pStyle w:val="19"/>
      </w:pPr>
      <w:r>
        <w:t>3、比上年增减情况</w:t>
      </w:r>
    </w:p>
    <w:p>
      <w:pPr>
        <w:pStyle w:val="19"/>
      </w:pPr>
      <w:r>
        <w:t>2024年预算收支安排1163.14万元，较2023年预算增加61.46万元，其中：基本支出增加76.46万元，主要为人员保险、工资、日常公用经费项目支出减少15万元，主要为节约支出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ind w:left="0" w:leftChars="0" w:firstLine="560" w:firstLineChars="200"/>
        <w:rPr>
          <w:rFonts w:hint="eastAsia"/>
        </w:rPr>
      </w:pPr>
      <w:r>
        <w:rPr>
          <w:rFonts w:hint="eastAsia"/>
        </w:rPr>
        <w:t>202</w:t>
      </w:r>
      <w:r>
        <w:rPr>
          <w:rFonts w:hint="eastAsia"/>
          <w:lang w:val="en-US" w:eastAsia="zh-CN"/>
        </w:rPr>
        <w:t>4</w:t>
      </w:r>
      <w:r>
        <w:rPr>
          <w:rFonts w:hint="eastAsia"/>
        </w:rPr>
        <w:t xml:space="preserve"> 年，我单位机关运行经费共计安排</w:t>
      </w:r>
      <w:r>
        <w:t>102.2</w:t>
      </w:r>
      <w:r>
        <w:rPr>
          <w:rFonts w:hint="eastAsia"/>
        </w:rPr>
        <w:t>万元，主要用于日常维修、办公用房水电费、办公用房取暖费、办公</w:t>
      </w:r>
    </w:p>
    <w:p>
      <w:pPr>
        <w:pStyle w:val="20"/>
        <w:ind w:left="0" w:leftChars="0" w:firstLine="0" w:firstLineChars="0"/>
      </w:pPr>
      <w:r>
        <w:rPr>
          <w:rFonts w:hint="eastAsia"/>
        </w:rPr>
        <w:t>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val="en-US" w:eastAsia="zh-CN"/>
        </w:rPr>
      </w:pPr>
      <w:r>
        <w:t>2024年，我部门财政拨款“三公”经费预算安排</w:t>
      </w:r>
      <w:r>
        <w:rPr>
          <w:rFonts w:hint="eastAsia"/>
          <w:lang w:val="en-US" w:eastAsia="zh-CN"/>
        </w:rPr>
        <w:t>12.96</w:t>
      </w:r>
      <w:r>
        <w:t>万元，其中因公出国（境）费0万元；公务用车购置及运维费12.15万元（其中：公务用车购置费为0万元，公务用车运维费12.15万元)；公务接待费0.81万元。与2023年相比增加0万元，增加的主要原因是无增减变动</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指导，全面贯彻党的十九大精神和习近平总书记重要指示精神，按照十九届中央纪委六次全会、省纪委九届五次全会安排部署，增强“四个意识”，坚定“四个自信”，坚决维护习近平总书记党中央的核心、全党的核心地位，坚决维护党中央权威和集中统一领导，忠实履行党章和宪法赋予的职责，以党的政治建设为统领，协助党委推进全面从严治党，坚持纪严于法、纪在法前，执纪执法贯通、有效衔接司法，取得全面从严治党更大战略性成果，努力实现新时代纪检监察工作高质量发展，确保党的十九大精神和党中央、省市委、区委重大决策部署落实到位，为加快建设“产城融合、宜居宜业”魅力新华提供坚强保证。</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（一）办案问责</w:t>
      </w:r>
    </w:p>
    <w:p>
      <w:pPr>
        <w:pStyle w:val="23"/>
      </w:pPr>
      <w:r>
        <w:t>绩效目标：维护党纪国法尊严，坚决惩处腐败分子，有效遏制腐败现象。</w:t>
      </w:r>
    </w:p>
    <w:p>
      <w:pPr>
        <w:pStyle w:val="23"/>
      </w:pPr>
      <w:r>
        <w:t>绩效指标：依照党的章程和其他党内法规履行监管、执纪、问责，依法对行使公权力的公职人员进行监察，调查职务违法和职务犯罪，开展廉政建设和反腐败工作，逐步形成风清气正的政治环境。</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七、部门项目预算安排情况及绩效目标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1、办案问责绩效目标表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13010524P00005210119N</w:t>
            </w:r>
          </w:p>
        </w:tc>
        <w:tc>
          <w:tcPr>
            <w:tcW w:w="1587" w:type="dxa"/>
            <w:vAlign w:val="center"/>
          </w:tcPr>
          <w:p>
            <w:pPr>
              <w:pStyle w:val="11"/>
            </w:pPr>
            <w:r>
              <w:t>项目名称</w:t>
            </w:r>
          </w:p>
        </w:tc>
        <w:tc>
          <w:tcPr>
            <w:tcW w:w="4422" w:type="dxa"/>
            <w:gridSpan w:val="3"/>
            <w:vAlign w:val="center"/>
          </w:tcPr>
          <w:p>
            <w:pPr>
              <w:pStyle w:val="13"/>
            </w:pPr>
            <w:r>
              <w:t>办案问责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5.00</w:t>
            </w:r>
          </w:p>
        </w:tc>
        <w:tc>
          <w:tcPr>
            <w:tcW w:w="1587" w:type="dxa"/>
            <w:vAlign w:val="center"/>
          </w:tcPr>
          <w:p>
            <w:pPr>
              <w:pStyle w:val="11"/>
            </w:pPr>
            <w:r>
              <w:t>其中：财政    资金</w:t>
            </w:r>
          </w:p>
        </w:tc>
        <w:tc>
          <w:tcPr>
            <w:tcW w:w="1304" w:type="dxa"/>
            <w:vAlign w:val="center"/>
          </w:tcPr>
          <w:p>
            <w:pPr>
              <w:pStyle w:val="13"/>
            </w:pPr>
            <w:r>
              <w:t>5.00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办案问责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0.30</w:t>
            </w:r>
          </w:p>
        </w:tc>
        <w:tc>
          <w:tcPr>
            <w:tcW w:w="1587" w:type="dxa"/>
            <w:vAlign w:val="center"/>
          </w:tcPr>
          <w:p>
            <w:pPr>
              <w:pStyle w:val="14"/>
            </w:pPr>
            <w:r>
              <w:t>0.60</w:t>
            </w:r>
          </w:p>
        </w:tc>
        <w:tc>
          <w:tcPr>
            <w:tcW w:w="1304" w:type="dxa"/>
            <w:vAlign w:val="center"/>
          </w:tcPr>
          <w:p>
            <w:pPr>
              <w:pStyle w:val="14"/>
            </w:pPr>
            <w:r>
              <w:t>0.90</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1.保障2024年度纪检工作顺利开展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案件结案率(%)</w:t>
            </w:r>
          </w:p>
        </w:tc>
        <w:tc>
          <w:tcPr>
            <w:tcW w:w="2891" w:type="dxa"/>
            <w:vAlign w:val="center"/>
          </w:tcPr>
          <w:p>
            <w:pPr>
              <w:pStyle w:val="13"/>
            </w:pPr>
            <w:r>
              <w:t>案件结案率(%)</w:t>
            </w:r>
          </w:p>
        </w:tc>
        <w:tc>
          <w:tcPr>
            <w:tcW w:w="1276" w:type="dxa"/>
            <w:vAlign w:val="center"/>
          </w:tcPr>
          <w:p>
            <w:pPr>
              <w:pStyle w:val="13"/>
            </w:pPr>
            <w:r>
              <w:t>省市纪委要求</w:t>
            </w: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机关运转率（%）</w:t>
            </w:r>
          </w:p>
        </w:tc>
        <w:tc>
          <w:tcPr>
            <w:tcW w:w="2891" w:type="dxa"/>
            <w:vAlign w:val="center"/>
          </w:tcPr>
          <w:p>
            <w:pPr>
              <w:pStyle w:val="13"/>
            </w:pPr>
            <w:r>
              <w:t>机关运转率（%）</w:t>
            </w:r>
          </w:p>
        </w:tc>
        <w:tc>
          <w:tcPr>
            <w:tcW w:w="1276" w:type="dxa"/>
            <w:vAlign w:val="center"/>
          </w:tcPr>
          <w:p>
            <w:pPr>
              <w:pStyle w:val="13"/>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按时完成工作任务</w:t>
            </w:r>
          </w:p>
        </w:tc>
        <w:tc>
          <w:tcPr>
            <w:tcW w:w="2891" w:type="dxa"/>
            <w:vAlign w:val="center"/>
          </w:tcPr>
          <w:p>
            <w:pPr>
              <w:pStyle w:val="13"/>
            </w:pPr>
            <w:r>
              <w:t>按时完成工作任务</w:t>
            </w:r>
          </w:p>
        </w:tc>
        <w:tc>
          <w:tcPr>
            <w:tcW w:w="1276" w:type="dxa"/>
            <w:vAlign w:val="center"/>
          </w:tcPr>
          <w:p>
            <w:pPr>
              <w:pStyle w:val="13"/>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预算控制</w:t>
            </w:r>
          </w:p>
        </w:tc>
        <w:tc>
          <w:tcPr>
            <w:tcW w:w="2891" w:type="dxa"/>
            <w:vAlign w:val="center"/>
          </w:tcPr>
          <w:p>
            <w:pPr>
              <w:pStyle w:val="13"/>
            </w:pPr>
            <w:r>
              <w:t>预算控制</w:t>
            </w:r>
          </w:p>
        </w:tc>
        <w:tc>
          <w:tcPr>
            <w:tcW w:w="1276" w:type="dxa"/>
            <w:vAlign w:val="center"/>
          </w:tcPr>
          <w:p>
            <w:pPr>
              <w:pStyle w:val="13"/>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276" w:type="dxa"/>
            <w:vAlign w:val="center"/>
          </w:tcPr>
          <w:p>
            <w:pPr>
              <w:pStyle w:val="13"/>
            </w:pPr>
            <w:r>
              <w:t>经济效益指标</w:t>
            </w:r>
          </w:p>
        </w:tc>
        <w:tc>
          <w:tcPr>
            <w:tcW w:w="1332" w:type="dxa"/>
            <w:vAlign w:val="center"/>
          </w:tcPr>
          <w:p>
            <w:pPr>
              <w:pStyle w:val="13"/>
            </w:pPr>
            <w:r>
              <w:t>提高工作效率</w:t>
            </w:r>
          </w:p>
        </w:tc>
        <w:tc>
          <w:tcPr>
            <w:tcW w:w="2891" w:type="dxa"/>
            <w:vAlign w:val="center"/>
          </w:tcPr>
          <w:p>
            <w:pPr>
              <w:pStyle w:val="13"/>
            </w:pPr>
            <w:r>
              <w:t>提高工作效率</w:t>
            </w:r>
          </w:p>
        </w:tc>
        <w:tc>
          <w:tcPr>
            <w:tcW w:w="1276" w:type="dxa"/>
            <w:vAlign w:val="center"/>
          </w:tcPr>
          <w:p>
            <w:pPr>
              <w:pStyle w:val="13"/>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保障设备正常运行</w:t>
            </w:r>
          </w:p>
        </w:tc>
        <w:tc>
          <w:tcPr>
            <w:tcW w:w="2891" w:type="dxa"/>
            <w:vAlign w:val="center"/>
          </w:tcPr>
          <w:p>
            <w:pPr>
              <w:pStyle w:val="13"/>
            </w:pPr>
            <w:r>
              <w:t>保障设备正常运行</w:t>
            </w:r>
          </w:p>
        </w:tc>
        <w:tc>
          <w:tcPr>
            <w:tcW w:w="1276" w:type="dxa"/>
            <w:vAlign w:val="center"/>
          </w:tcPr>
          <w:p>
            <w:pPr>
              <w:pStyle w:val="13"/>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社会公众满意度</w:t>
            </w:r>
          </w:p>
        </w:tc>
        <w:tc>
          <w:tcPr>
            <w:tcW w:w="2891" w:type="dxa"/>
            <w:vAlign w:val="center"/>
          </w:tcPr>
          <w:p>
            <w:pPr>
              <w:pStyle w:val="13"/>
            </w:pPr>
            <w:r>
              <w:t>社会公众满意度</w:t>
            </w:r>
          </w:p>
        </w:tc>
        <w:tc>
          <w:tcPr>
            <w:tcW w:w="1276" w:type="dxa"/>
            <w:vAlign w:val="center"/>
          </w:tcPr>
          <w:p>
            <w:pPr>
              <w:pStyle w:val="13"/>
            </w:pPr>
            <w:r>
              <w:t>省市纪委要求</w:t>
            </w:r>
          </w:p>
        </w:tc>
        <w:tc>
          <w:tcPr>
            <w:tcW w:w="1843" w:type="dxa"/>
            <w:vAlign w:val="center"/>
          </w:tcP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2、纪检事务综合管理绩效目标表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13010524P00005210121M</w:t>
            </w:r>
          </w:p>
        </w:tc>
        <w:tc>
          <w:tcPr>
            <w:tcW w:w="1587" w:type="dxa"/>
            <w:vAlign w:val="center"/>
          </w:tcPr>
          <w:p>
            <w:pPr>
              <w:pStyle w:val="11"/>
            </w:pPr>
            <w:r>
              <w:t>项目名称</w:t>
            </w:r>
          </w:p>
        </w:tc>
        <w:tc>
          <w:tcPr>
            <w:tcW w:w="4422" w:type="dxa"/>
            <w:gridSpan w:val="3"/>
            <w:vAlign w:val="center"/>
          </w:tcPr>
          <w:p>
            <w:pPr>
              <w:pStyle w:val="13"/>
            </w:pPr>
            <w:r>
              <w:t>纪检事务综合管理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w:t>
            </w:r>
          </w:p>
        </w:tc>
        <w:tc>
          <w:tcPr>
            <w:tcW w:w="1587" w:type="dxa"/>
            <w:vAlign w:val="center"/>
          </w:tcPr>
          <w:p>
            <w:pPr>
              <w:pStyle w:val="11"/>
            </w:pPr>
            <w:r>
              <w:t>其中：财政    资金</w:t>
            </w:r>
          </w:p>
        </w:tc>
        <w:tc>
          <w:tcPr>
            <w:tcW w:w="1304" w:type="dxa"/>
            <w:vAlign w:val="center"/>
          </w:tcPr>
          <w:p>
            <w:pPr>
              <w:pStyle w:val="13"/>
            </w:pPr>
            <w:r>
              <w:t>20.00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纪检事务管理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0.30</w:t>
            </w:r>
          </w:p>
        </w:tc>
        <w:tc>
          <w:tcPr>
            <w:tcW w:w="1587" w:type="dxa"/>
            <w:vAlign w:val="center"/>
          </w:tcPr>
          <w:p>
            <w:pPr>
              <w:pStyle w:val="14"/>
            </w:pPr>
            <w:r>
              <w:t>0.60</w:t>
            </w:r>
          </w:p>
        </w:tc>
        <w:tc>
          <w:tcPr>
            <w:tcW w:w="1304" w:type="dxa"/>
            <w:vAlign w:val="center"/>
          </w:tcPr>
          <w:p>
            <w:pPr>
              <w:pStyle w:val="14"/>
            </w:pPr>
            <w:r>
              <w:t>0.90</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1.重点用于纪检监察机关办案业务经费、业务设备设施建设、信息化运维等方面的支出，推进新时代新征程纪检监察工作高质量发展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案件结案率(%)</w:t>
            </w:r>
          </w:p>
        </w:tc>
        <w:tc>
          <w:tcPr>
            <w:tcW w:w="2891" w:type="dxa"/>
            <w:vAlign w:val="center"/>
          </w:tcPr>
          <w:p>
            <w:pPr>
              <w:pStyle w:val="13"/>
            </w:pPr>
            <w:r>
              <w:t>案件结案率(%)</w:t>
            </w:r>
          </w:p>
        </w:tc>
        <w:tc>
          <w:tcPr>
            <w:tcW w:w="1276" w:type="dxa"/>
            <w:vAlign w:val="center"/>
          </w:tcPr>
          <w:p>
            <w:pPr>
              <w:pStyle w:val="13"/>
            </w:pPr>
            <w:r>
              <w:t>省市纪委要求</w:t>
            </w: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机关运转率（%）</w:t>
            </w:r>
          </w:p>
        </w:tc>
        <w:tc>
          <w:tcPr>
            <w:tcW w:w="2891" w:type="dxa"/>
            <w:vAlign w:val="center"/>
          </w:tcPr>
          <w:p>
            <w:pPr>
              <w:pStyle w:val="13"/>
            </w:pPr>
            <w:r>
              <w:t>机关运转率（%）</w:t>
            </w:r>
          </w:p>
        </w:tc>
        <w:tc>
          <w:tcPr>
            <w:tcW w:w="1276" w:type="dxa"/>
            <w:vAlign w:val="center"/>
          </w:tcPr>
          <w:p>
            <w:pPr>
              <w:pStyle w:val="13"/>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按时完成工作任务</w:t>
            </w:r>
          </w:p>
        </w:tc>
        <w:tc>
          <w:tcPr>
            <w:tcW w:w="2891" w:type="dxa"/>
            <w:vAlign w:val="center"/>
          </w:tcPr>
          <w:p>
            <w:pPr>
              <w:pStyle w:val="13"/>
            </w:pPr>
            <w:r>
              <w:t>按时完成工作任务</w:t>
            </w:r>
          </w:p>
        </w:tc>
        <w:tc>
          <w:tcPr>
            <w:tcW w:w="1276" w:type="dxa"/>
            <w:vAlign w:val="center"/>
          </w:tcPr>
          <w:p>
            <w:pPr>
              <w:pStyle w:val="13"/>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预算控制</w:t>
            </w:r>
          </w:p>
        </w:tc>
        <w:tc>
          <w:tcPr>
            <w:tcW w:w="2891" w:type="dxa"/>
            <w:vAlign w:val="center"/>
          </w:tcPr>
          <w:p>
            <w:pPr>
              <w:pStyle w:val="13"/>
            </w:pPr>
            <w:r>
              <w:t>预算控制</w:t>
            </w:r>
          </w:p>
        </w:tc>
        <w:tc>
          <w:tcPr>
            <w:tcW w:w="1276" w:type="dxa"/>
            <w:vAlign w:val="center"/>
          </w:tcPr>
          <w:p>
            <w:pPr>
              <w:pStyle w:val="13"/>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276" w:type="dxa"/>
            <w:vAlign w:val="center"/>
          </w:tcPr>
          <w:p>
            <w:pPr>
              <w:pStyle w:val="13"/>
            </w:pPr>
            <w:r>
              <w:t>经济效益指标</w:t>
            </w:r>
          </w:p>
        </w:tc>
        <w:tc>
          <w:tcPr>
            <w:tcW w:w="1332" w:type="dxa"/>
            <w:vAlign w:val="center"/>
          </w:tcPr>
          <w:p>
            <w:pPr>
              <w:pStyle w:val="13"/>
            </w:pPr>
            <w:r>
              <w:t>提高工作效率</w:t>
            </w:r>
          </w:p>
        </w:tc>
        <w:tc>
          <w:tcPr>
            <w:tcW w:w="2891" w:type="dxa"/>
            <w:vAlign w:val="center"/>
          </w:tcPr>
          <w:p>
            <w:pPr>
              <w:pStyle w:val="13"/>
            </w:pPr>
            <w:r>
              <w:t>提高工作效率</w:t>
            </w:r>
          </w:p>
        </w:tc>
        <w:tc>
          <w:tcPr>
            <w:tcW w:w="1276" w:type="dxa"/>
            <w:vAlign w:val="center"/>
          </w:tcPr>
          <w:p>
            <w:pPr>
              <w:pStyle w:val="13"/>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保障设备正常运行</w:t>
            </w:r>
          </w:p>
        </w:tc>
        <w:tc>
          <w:tcPr>
            <w:tcW w:w="2891" w:type="dxa"/>
            <w:vAlign w:val="center"/>
          </w:tcPr>
          <w:p>
            <w:pPr>
              <w:pStyle w:val="13"/>
            </w:pPr>
            <w:r>
              <w:t>保障设备正常运行</w:t>
            </w:r>
          </w:p>
        </w:tc>
        <w:tc>
          <w:tcPr>
            <w:tcW w:w="1276" w:type="dxa"/>
            <w:vAlign w:val="center"/>
          </w:tcPr>
          <w:p>
            <w:pPr>
              <w:pStyle w:val="13"/>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社会公众满意度</w:t>
            </w:r>
          </w:p>
        </w:tc>
        <w:tc>
          <w:tcPr>
            <w:tcW w:w="2891" w:type="dxa"/>
            <w:vAlign w:val="center"/>
          </w:tcPr>
          <w:p>
            <w:pPr>
              <w:pStyle w:val="13"/>
            </w:pPr>
            <w:r>
              <w:t>社会公众满意度</w:t>
            </w:r>
          </w:p>
        </w:tc>
        <w:tc>
          <w:tcPr>
            <w:tcW w:w="1276" w:type="dxa"/>
            <w:vAlign w:val="center"/>
          </w:tcPr>
          <w:p>
            <w:pPr>
              <w:pStyle w:val="13"/>
            </w:pPr>
            <w:r>
              <w:t>省市纪委要求</w:t>
            </w:r>
          </w:p>
        </w:tc>
        <w:tc>
          <w:tcPr>
            <w:tcW w:w="1843" w:type="dxa"/>
            <w:vAlign w:val="center"/>
          </w:tc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3、石行财【2023】48号中央纪检监察转移支付资金绩效目标表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13010524P000028105507</w:t>
            </w:r>
          </w:p>
        </w:tc>
        <w:tc>
          <w:tcPr>
            <w:tcW w:w="1587" w:type="dxa"/>
            <w:vAlign w:val="center"/>
          </w:tcPr>
          <w:p>
            <w:pPr>
              <w:pStyle w:val="11"/>
            </w:pPr>
            <w:r>
              <w:t>项目名称</w:t>
            </w:r>
          </w:p>
        </w:tc>
        <w:tc>
          <w:tcPr>
            <w:tcW w:w="4422" w:type="dxa"/>
            <w:gridSpan w:val="3"/>
            <w:vAlign w:val="center"/>
          </w:tcPr>
          <w:p>
            <w:pPr>
              <w:pStyle w:val="13"/>
            </w:pPr>
            <w:r>
              <w:t>石行财【2023】48号中央纪检监察转移支付资金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w:t>
            </w:r>
          </w:p>
        </w:tc>
        <w:tc>
          <w:tcPr>
            <w:tcW w:w="1587" w:type="dxa"/>
            <w:vAlign w:val="center"/>
          </w:tcPr>
          <w:p>
            <w:pPr>
              <w:pStyle w:val="11"/>
            </w:pPr>
            <w:r>
              <w:t>其中：财政    资金</w:t>
            </w:r>
          </w:p>
        </w:tc>
        <w:tc>
          <w:tcPr>
            <w:tcW w:w="1304" w:type="dxa"/>
            <w:vAlign w:val="center"/>
          </w:tcPr>
          <w:p>
            <w:pPr>
              <w:pStyle w:val="13"/>
            </w:pPr>
            <w:r>
              <w:t>20.00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0.30</w:t>
            </w:r>
          </w:p>
        </w:tc>
        <w:tc>
          <w:tcPr>
            <w:tcW w:w="1587" w:type="dxa"/>
            <w:vAlign w:val="center"/>
          </w:tcPr>
          <w:p>
            <w:pPr>
              <w:pStyle w:val="14"/>
            </w:pPr>
            <w:r>
              <w:t>0.60</w:t>
            </w:r>
          </w:p>
        </w:tc>
        <w:tc>
          <w:tcPr>
            <w:tcW w:w="1304" w:type="dxa"/>
            <w:vAlign w:val="center"/>
          </w:tcPr>
          <w:p>
            <w:pPr>
              <w:pStyle w:val="14"/>
            </w:pPr>
            <w:r>
              <w:t>0.90</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成本指标</w:t>
            </w:r>
          </w:p>
        </w:tc>
        <w:tc>
          <w:tcPr>
            <w:tcW w:w="1332" w:type="dxa"/>
            <w:vAlign w:val="center"/>
          </w:tcPr>
          <w:p>
            <w:pPr>
              <w:pStyle w:val="13"/>
            </w:pPr>
            <w:r>
              <w:t>涉密</w:t>
            </w:r>
          </w:p>
        </w:tc>
        <w:tc>
          <w:tcPr>
            <w:tcW w:w="2891" w:type="dxa"/>
            <w:vAlign w:val="center"/>
          </w:tcPr>
          <w:p>
            <w:pPr>
              <w:pStyle w:val="13"/>
            </w:pPr>
            <w:r>
              <w:t>涉密</w:t>
            </w:r>
          </w:p>
        </w:tc>
        <w:tc>
          <w:tcPr>
            <w:tcW w:w="1276" w:type="dxa"/>
            <w:vAlign w:val="center"/>
          </w:tcPr>
          <w:p>
            <w:pPr>
              <w:pStyle w:val="13"/>
            </w:pPr>
            <w:r>
              <w:t>涉密</w:t>
            </w: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涉密</w:t>
            </w:r>
          </w:p>
        </w:tc>
        <w:tc>
          <w:tcPr>
            <w:tcW w:w="2891" w:type="dxa"/>
            <w:vAlign w:val="center"/>
          </w:tcPr>
          <w:p>
            <w:pPr>
              <w:pStyle w:val="13"/>
            </w:pPr>
            <w:r>
              <w:t>涉密</w:t>
            </w:r>
          </w:p>
        </w:tc>
        <w:tc>
          <w:tcPr>
            <w:tcW w:w="1276" w:type="dxa"/>
            <w:vAlign w:val="center"/>
          </w:tcPr>
          <w:p>
            <w:pPr>
              <w:pStyle w:val="13"/>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涉密</w:t>
            </w:r>
          </w:p>
        </w:tc>
        <w:tc>
          <w:tcPr>
            <w:tcW w:w="2891" w:type="dxa"/>
            <w:vAlign w:val="center"/>
          </w:tcPr>
          <w:p>
            <w:pPr>
              <w:pStyle w:val="13"/>
            </w:pPr>
            <w:r>
              <w:t>涉密</w:t>
            </w:r>
          </w:p>
        </w:tc>
        <w:tc>
          <w:tcPr>
            <w:tcW w:w="1276" w:type="dxa"/>
            <w:vAlign w:val="center"/>
          </w:tcPr>
          <w:p>
            <w:pPr>
              <w:pStyle w:val="13"/>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涉密</w:t>
            </w:r>
          </w:p>
        </w:tc>
        <w:tc>
          <w:tcPr>
            <w:tcW w:w="2891" w:type="dxa"/>
            <w:vAlign w:val="center"/>
          </w:tcPr>
          <w:p>
            <w:pPr>
              <w:pStyle w:val="13"/>
            </w:pPr>
            <w:r>
              <w:t>涉密</w:t>
            </w:r>
          </w:p>
        </w:tc>
        <w:tc>
          <w:tcPr>
            <w:tcW w:w="1276" w:type="dxa"/>
            <w:vAlign w:val="center"/>
          </w:tcPr>
          <w:p>
            <w:pPr>
              <w:pStyle w:val="13"/>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276" w:type="dxa"/>
            <w:vAlign w:val="center"/>
          </w:tcPr>
          <w:p>
            <w:pPr>
              <w:pStyle w:val="13"/>
            </w:pPr>
            <w:r>
              <w:t>可持续影响指标</w:t>
            </w:r>
          </w:p>
        </w:tc>
        <w:tc>
          <w:tcPr>
            <w:tcW w:w="1332" w:type="dxa"/>
            <w:vAlign w:val="center"/>
          </w:tcPr>
          <w:p>
            <w:pPr>
              <w:pStyle w:val="13"/>
            </w:pPr>
            <w:r>
              <w:t>涉密</w:t>
            </w:r>
          </w:p>
        </w:tc>
        <w:tc>
          <w:tcPr>
            <w:tcW w:w="2891" w:type="dxa"/>
            <w:vAlign w:val="center"/>
          </w:tcPr>
          <w:p>
            <w:pPr>
              <w:pStyle w:val="13"/>
            </w:pPr>
            <w:r>
              <w:t>涉密</w:t>
            </w:r>
          </w:p>
        </w:tc>
        <w:tc>
          <w:tcPr>
            <w:tcW w:w="1276" w:type="dxa"/>
            <w:vAlign w:val="center"/>
          </w:tcPr>
          <w:p>
            <w:pPr>
              <w:pStyle w:val="13"/>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涉密</w:t>
            </w:r>
          </w:p>
        </w:tc>
        <w:tc>
          <w:tcPr>
            <w:tcW w:w="2891" w:type="dxa"/>
            <w:vAlign w:val="center"/>
          </w:tcPr>
          <w:p>
            <w:pPr>
              <w:pStyle w:val="13"/>
            </w:pPr>
            <w:r>
              <w:t>涉密</w:t>
            </w:r>
          </w:p>
        </w:tc>
        <w:tc>
          <w:tcPr>
            <w:tcW w:w="1276" w:type="dxa"/>
            <w:vAlign w:val="center"/>
          </w:tcPr>
          <w:p>
            <w:pPr>
              <w:pStyle w:val="13"/>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涉密</w:t>
            </w:r>
          </w:p>
        </w:tc>
        <w:tc>
          <w:tcPr>
            <w:tcW w:w="2891" w:type="dxa"/>
            <w:vAlign w:val="center"/>
          </w:tcPr>
          <w:p>
            <w:pPr>
              <w:pStyle w:val="13"/>
            </w:pPr>
            <w:r>
              <w:t>涉密</w:t>
            </w:r>
          </w:p>
        </w:tc>
        <w:tc>
          <w:tcPr>
            <w:tcW w:w="1276" w:type="dxa"/>
            <w:vAlign w:val="center"/>
          </w:tcPr>
          <w:p>
            <w:pPr>
              <w:pStyle w:val="13"/>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涉密</w:t>
            </w:r>
          </w:p>
        </w:tc>
        <w:tc>
          <w:tcPr>
            <w:tcW w:w="2891" w:type="dxa"/>
            <w:vAlign w:val="center"/>
          </w:tcPr>
          <w:p>
            <w:pPr>
              <w:pStyle w:val="13"/>
            </w:pPr>
            <w:r>
              <w:t>涉密</w:t>
            </w:r>
          </w:p>
        </w:tc>
        <w:tc>
          <w:tcPr>
            <w:tcW w:w="1276" w:type="dxa"/>
            <w:vAlign w:val="center"/>
          </w:tcPr>
          <w:p>
            <w:pPr>
              <w:pStyle w:val="13"/>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涉密</w:t>
            </w:r>
          </w:p>
        </w:tc>
        <w:tc>
          <w:tcPr>
            <w:tcW w:w="2891" w:type="dxa"/>
            <w:vAlign w:val="center"/>
          </w:tcPr>
          <w:p>
            <w:pPr>
              <w:pStyle w:val="13"/>
            </w:pPr>
            <w:r>
              <w:t>涉密</w:t>
            </w:r>
          </w:p>
        </w:tc>
        <w:tc>
          <w:tcPr>
            <w:tcW w:w="1276" w:type="dxa"/>
            <w:vAlign w:val="center"/>
          </w:tcPr>
          <w:p>
            <w:pPr>
              <w:pStyle w:val="13"/>
            </w:pPr>
            <w:r>
              <w:t>涉密</w:t>
            </w:r>
          </w:p>
        </w:tc>
        <w:tc>
          <w:tcPr>
            <w:tcW w:w="1843" w:type="dxa"/>
            <w:vAlign w:val="center"/>
          </w:tc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6"/>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222新华区纪律检查委员会、监察委员会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1.10</w:t>
            </w:r>
          </w:p>
        </w:tc>
        <w:tc>
          <w:tcPr>
            <w:tcW w:w="964" w:type="dxa"/>
            <w:vAlign w:val="center"/>
          </w:tcPr>
          <w:p>
            <w:pPr>
              <w:pStyle w:val="16"/>
            </w:pPr>
            <w:r>
              <w:t>1.10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新华区纪律检查委员会、监察委员会（本级）小计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1.10</w:t>
            </w:r>
          </w:p>
        </w:tc>
        <w:tc>
          <w:tcPr>
            <w:tcW w:w="964" w:type="dxa"/>
            <w:vAlign w:val="center"/>
          </w:tcPr>
          <w:p>
            <w:pPr>
              <w:pStyle w:val="16"/>
            </w:pPr>
            <w:r>
              <w:t>1.10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办案问责</w:t>
            </w:r>
          </w:p>
        </w:tc>
        <w:tc>
          <w:tcPr>
            <w:tcW w:w="964" w:type="dxa"/>
            <w:vAlign w:val="center"/>
          </w:tcPr>
          <w:p>
            <w:pPr>
              <w:pStyle w:val="12"/>
            </w:pPr>
            <w:r>
              <w:t>5.00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万</w:t>
            </w:r>
          </w:p>
        </w:tc>
        <w:tc>
          <w:tcPr>
            <w:tcW w:w="850" w:type="dxa"/>
            <w:vAlign w:val="center"/>
          </w:tcPr>
          <w:p>
            <w:pPr>
              <w:pStyle w:val="12"/>
            </w:pPr>
            <w:r>
              <w:t>5</w:t>
            </w:r>
          </w:p>
        </w:tc>
        <w:tc>
          <w:tcPr>
            <w:tcW w:w="850" w:type="dxa"/>
            <w:vAlign w:val="center"/>
          </w:tcPr>
          <w:p>
            <w:pPr>
              <w:pStyle w:val="12"/>
            </w:pPr>
            <w:r>
              <w:t>0.10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纪检事务综合管理</w:t>
            </w:r>
          </w:p>
        </w:tc>
        <w:tc>
          <w:tcPr>
            <w:tcW w:w="964" w:type="dxa"/>
            <w:vAlign w:val="center"/>
          </w:tcPr>
          <w:p>
            <w:pPr>
              <w:pStyle w:val="12"/>
            </w:pPr>
            <w:r>
              <w:t>20.00</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九、国有资产信息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新华区纪律检查委员会、监察委员会（含所属单位）上年末固定资产金额为224.33万元（详见下表）。本年度拟购置固定资产总额为0.00万元，已按要求列入政府采购预算，详见政府采购预算表。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222新华区纪律检查委员会、监察委员会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224.33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126.00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145</w:t>
            </w:r>
          </w:p>
        </w:tc>
        <w:tc>
          <w:tcPr>
            <w:tcW w:w="2835" w:type="dxa"/>
            <w:vAlign w:val="center"/>
          </w:tcPr>
          <w:p>
            <w:pPr>
              <w:pStyle w:val="12"/>
            </w:pPr>
            <w:r>
              <w:t>98.33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bookmarkStart w:id="19" w:name="_GoBack"/>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8" w:name="_Toc_3_3_0000000019"/>
      <w:r>
        <w:rPr>
          <w:rFonts w:ascii="黑体" w:hAnsi="黑体" w:eastAsia="黑体" w:cs="黑体"/>
          <w:color w:val="000000"/>
          <w:sz w:val="32"/>
        </w:rPr>
        <w:t>十一、其他需要说明的事项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57312FA"/>
    <w:rsid w:val="3B222684"/>
    <w:rsid w:val="46EC1FCD"/>
    <w:rsid w:val="76EF52A9"/>
    <w:rsid w:val="7D49489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2024-01-19T10:20:45Z</dcterms:created>
  <dcterms:modified xsi:type="dcterms:W3CDTF">2024-01-19T02:20:45Z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2024-01-19T10:20:45Z</dcterms:created>
  <dcterms:modified xsi:type="dcterms:W3CDTF">2024-01-19T02:20:45Z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2024-01-19T10:20:46Z</dcterms:created>
  <dcterms:modified xsi:type="dcterms:W3CDTF">2024-01-19T02:20:46Z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2024-01-19T10:20:47Z</dcterms:created>
  <dcterms:modified xsi:type="dcterms:W3CDTF">2024-01-19T02:20:47Z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2024-01-19T10:20:44Z</dcterms:created>
  <dcterms:modified xsi:type="dcterms:W3CDTF">2024-01-19T02:20:44Z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2024-01-19T10:20:47Z</dcterms:created>
  <dcterms:modified xsi:type="dcterms:W3CDTF">2024-01-19T02:20:47Z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6e318ae-7eed-435a-8d6d-aaa23c829d4e}">
  <ds:schemaRefs/>
</ds:datastoreItem>
</file>

<file path=customXml/itemProps10.xml><?xml version="1.0" encoding="utf-8"?>
<ds:datastoreItem xmlns:ds="http://schemas.openxmlformats.org/officeDocument/2006/customXml" ds:itemID="{9bb70888-b702-4f2d-a130-3b0c031af491}">
  <ds:schemaRefs/>
</ds:datastoreItem>
</file>

<file path=customXml/itemProps11.xml><?xml version="1.0" encoding="utf-8"?>
<ds:datastoreItem xmlns:ds="http://schemas.openxmlformats.org/officeDocument/2006/customXml" ds:itemID="{927d05b1-9d06-4d53-8acf-577e88b8fad0}">
  <ds:schemaRefs/>
</ds:datastoreItem>
</file>

<file path=customXml/itemProps12.xml><?xml version="1.0" encoding="utf-8"?>
<ds:datastoreItem xmlns:ds="http://schemas.openxmlformats.org/officeDocument/2006/customXml" ds:itemID="{032ecaf9-e825-4959-997e-c70663c83846}">
  <ds:schemaRefs/>
</ds:datastoreItem>
</file>

<file path=customXml/itemProps2.xml><?xml version="1.0" encoding="utf-8"?>
<ds:datastoreItem xmlns:ds="http://schemas.openxmlformats.org/officeDocument/2006/customXml" ds:itemID="{7b6a1d7f-584d-4b88-961b-a76eb062652e}">
  <ds:schemaRefs/>
</ds:datastoreItem>
</file>

<file path=customXml/itemProps3.xml><?xml version="1.0" encoding="utf-8"?>
<ds:datastoreItem xmlns:ds="http://schemas.openxmlformats.org/officeDocument/2006/customXml" ds:itemID="{36bee0e6-a938-4ffc-bc0b-a51e0897597a}">
  <ds:schemaRefs/>
</ds:datastoreItem>
</file>

<file path=customXml/itemProps4.xml><?xml version="1.0" encoding="utf-8"?>
<ds:datastoreItem xmlns:ds="http://schemas.openxmlformats.org/officeDocument/2006/customXml" ds:itemID="{c4697455-5e6e-41db-95db-e853cc79f931}">
  <ds:schemaRefs/>
</ds:datastoreItem>
</file>

<file path=customXml/itemProps5.xml><?xml version="1.0" encoding="utf-8"?>
<ds:datastoreItem xmlns:ds="http://schemas.openxmlformats.org/officeDocument/2006/customXml" ds:itemID="{e801ae3a-f861-4115-9198-b3e00e86c955}">
  <ds:schemaRefs/>
</ds:datastoreItem>
</file>

<file path=customXml/itemProps6.xml><?xml version="1.0" encoding="utf-8"?>
<ds:datastoreItem xmlns:ds="http://schemas.openxmlformats.org/officeDocument/2006/customXml" ds:itemID="{54d95c58-bbfa-4c9a-b511-a0d0006fe42b}">
  <ds:schemaRefs/>
</ds:datastoreItem>
</file>

<file path=customXml/itemProps7.xml><?xml version="1.0" encoding="utf-8"?>
<ds:datastoreItem xmlns:ds="http://schemas.openxmlformats.org/officeDocument/2006/customXml" ds:itemID="{948dd1cd-8db4-4db0-a212-6fa162fe8ed6}">
  <ds:schemaRefs/>
</ds:datastoreItem>
</file>

<file path=customXml/itemProps8.xml><?xml version="1.0" encoding="utf-8"?>
<ds:datastoreItem xmlns:ds="http://schemas.openxmlformats.org/officeDocument/2006/customXml" ds:itemID="{db8928ed-48f6-4a8b-b10f-d4f804d27496}">
  <ds:schemaRefs/>
</ds:datastoreItem>
</file>

<file path=customXml/itemProps9.xml><?xml version="1.0" encoding="utf-8"?>
<ds:datastoreItem xmlns:ds="http://schemas.openxmlformats.org/officeDocument/2006/customXml" ds:itemID="{6ae3346a-ffdf-44e6-971b-2677529e4512}">
  <ds:schemaRefs/>
</ds:datastoreItem>
</file>

<file path=docProps/app.xml><?xml version="1.0" encoding="utf-8"?>
<Properties xmlns="http://schemas.openxmlformats.org/officeDocument/2006/extended-properties" xmlns:vt="http://schemas.openxmlformats.org/officeDocument/2006/docPropsVTypes">
  <Pages>33</Pages>
  <TotalTime>5</TotalTime>
  <ScaleCrop>false</ScaleCrop>
  <LinksUpToDate>false</LinksUpToDate>
  <Application>WPS Office_11.8.2.12316_F1E327BC-269C-435d-A152-05C5408002CA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2024-01-19T10:20:00Z</dcterms:created>
  <dc:creator>Administrator</dc:creator>
  <cp:lastModifiedBy>Administrator</cp:lastModifiedBy>
  <dcterms:modified xsi:type="dcterms:W3CDTF">2025-10-29T07:48:14Z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ICV">
    <vt:lpwstr>7FE8E9CACD294F5DBA6F2A61D9FFB66C</vt:lpwstr>
  </property>
</Properties>
</file>