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38B407">
      <w:pPr>
        <w:adjustRightInd w:val="0"/>
        <w:snapToGrid w:val="0"/>
        <w:spacing w:line="560" w:lineRule="exact"/>
        <w:rPr>
          <w:rFonts w:hint="eastAsia" w:ascii="黑体" w:hAnsi="黑体" w:eastAsia="黑体" w:cs="黑体"/>
          <w:sz w:val="32"/>
          <w:szCs w:val="32"/>
        </w:rPr>
      </w:pPr>
      <w:r>
        <w:rPr>
          <w:rFonts w:hint="eastAsia" w:ascii="黑体" w:hAnsi="黑体" w:eastAsia="黑体" w:cs="黑体"/>
          <w:sz w:val="32"/>
          <w:szCs w:val="32"/>
        </w:rPr>
        <w:t>附件4</w:t>
      </w:r>
    </w:p>
    <w:p w14:paraId="34748A6D">
      <w:pPr>
        <w:spacing w:line="560" w:lineRule="exact"/>
        <w:ind w:firstLine="442" w:firstLineChars="100"/>
        <w:jc w:val="center"/>
        <w:rPr>
          <w:rFonts w:hint="eastAsia" w:ascii="宋体" w:hAnsi="宋体" w:cs="宋体"/>
          <w:b/>
          <w:bCs/>
          <w:sz w:val="44"/>
          <w:szCs w:val="44"/>
        </w:rPr>
      </w:pPr>
      <w:r>
        <w:rPr>
          <w:rFonts w:hint="eastAsia" w:ascii="宋体" w:hAnsi="宋体" w:cs="宋体"/>
          <w:b/>
          <w:bCs/>
          <w:sz w:val="44"/>
          <w:szCs w:val="44"/>
          <w:lang w:eastAsia="zh-CN"/>
        </w:rPr>
        <w:t>新华路街道办事处</w:t>
      </w:r>
    </w:p>
    <w:p w14:paraId="300BE7B6">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14:paraId="334DF9A3">
      <w:pPr>
        <w:spacing w:line="560" w:lineRule="exact"/>
        <w:jc w:val="center"/>
        <w:rPr>
          <w:rFonts w:ascii="华文楷体" w:eastAsia="华文楷体"/>
          <w:sz w:val="32"/>
          <w:szCs w:val="32"/>
        </w:rPr>
      </w:pPr>
    </w:p>
    <w:p w14:paraId="6A1117FC">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 w:hAnsi="仿宋" w:eastAsia="仿宋"/>
          <w:sz w:val="32"/>
          <w:szCs w:val="32"/>
          <w:lang w:eastAsia="zh-CN"/>
        </w:rPr>
        <w:t>区</w:t>
      </w:r>
      <w:r>
        <w:rPr>
          <w:rFonts w:hint="eastAsia" w:ascii="仿宋" w:hAnsi="仿宋" w:eastAsia="仿宋"/>
          <w:sz w:val="32"/>
          <w:szCs w:val="32"/>
        </w:rPr>
        <w:t>委</w:t>
      </w:r>
      <w:r>
        <w:rPr>
          <w:rFonts w:hint="eastAsia" w:ascii="仿宋" w:hAnsi="仿宋" w:eastAsia="仿宋"/>
          <w:sz w:val="32"/>
          <w:szCs w:val="32"/>
          <w:lang w:eastAsia="zh-CN"/>
        </w:rPr>
        <w:t>区</w:t>
      </w:r>
      <w:r>
        <w:rPr>
          <w:rFonts w:hint="eastAsia" w:ascii="仿宋" w:hAnsi="仿宋" w:eastAsia="仿宋"/>
          <w:sz w:val="32"/>
          <w:szCs w:val="32"/>
        </w:rPr>
        <w:t>政府</w:t>
      </w:r>
      <w:r>
        <w:rPr>
          <w:rFonts w:hint="eastAsia" w:ascii="仿宋_GB2312" w:eastAsia="仿宋_GB2312"/>
          <w:sz w:val="32"/>
          <w:szCs w:val="32"/>
        </w:rPr>
        <w:t>《关于全面落实预算绩效管理的实施意见》（新华发〔2019〕9号）</w:t>
      </w:r>
      <w:r>
        <w:rPr>
          <w:rFonts w:hint="eastAsia" w:ascii="仿宋" w:hAnsi="仿宋" w:eastAsia="仿宋"/>
          <w:sz w:val="32"/>
          <w:szCs w:val="32"/>
        </w:rPr>
        <w:t>文件精神，遵循“科学性、规范性、客观性和公正性”的原则，对</w:t>
      </w:r>
      <w:r>
        <w:rPr>
          <w:rFonts w:hint="eastAsia" w:ascii="仿宋" w:hAnsi="仿宋" w:eastAsia="仿宋"/>
          <w:sz w:val="32"/>
          <w:szCs w:val="32"/>
          <w:lang w:eastAsia="zh-CN"/>
        </w:rPr>
        <w:t>新华路街道办事处</w:t>
      </w:r>
      <w:r>
        <w:rPr>
          <w:rFonts w:hint="eastAsia"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14:paraId="3F031F7D">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0A43A75D">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058EAEA2">
      <w:pPr>
        <w:ind w:firstLine="643" w:firstLineChars="200"/>
        <w:rPr>
          <w:rFonts w:hint="eastAsia" w:ascii="仿宋" w:hAnsi="仿宋" w:eastAsia="仿宋" w:cs="仿宋"/>
          <w:b/>
          <w:color w:val="000000"/>
          <w:sz w:val="32"/>
          <w:szCs w:val="32"/>
          <w:lang w:val="uk-UA"/>
        </w:rPr>
      </w:pPr>
      <w:r>
        <w:rPr>
          <w:rFonts w:hint="eastAsia" w:ascii="仿宋" w:hAnsi="仿宋" w:eastAsia="仿宋" w:cs="仿宋"/>
          <w:b/>
          <w:color w:val="000000"/>
          <w:sz w:val="32"/>
          <w:szCs w:val="32"/>
          <w:lang w:val="uk-UA"/>
        </w:rPr>
        <w:t>部门职责：</w:t>
      </w:r>
    </w:p>
    <w:p w14:paraId="56BDB2E7">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宣传贯彻执行党的路线方针政策和党中央、上级党组织的决议。贯彻执行法律、法规、规章和上级人民代表大会及其常务委员会决议及上级政府的决定、命令，依法管理辖区公共事务。</w:t>
      </w:r>
    </w:p>
    <w:p w14:paraId="0B652D73">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讨论并决定本街道重大问题，统筹、协调辖区单位和组织，团结、组织党内外干部和群众，抓好决策部署的组织实施和督促落实。组织实施与居民生活密切相关的公共服务，落实民政民生、卫生健康、住房保障、就有创业、社会保障、文化教育和体育事业等政策。</w:t>
      </w:r>
    </w:p>
    <w:p w14:paraId="0251912E">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负责办理上级人大常委会交办的监督、选举以及其他工作，做好人大代表工作，联系选民、反映群众意见和要求。</w:t>
      </w:r>
    </w:p>
    <w:p w14:paraId="2DD2C840">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加强街道党工委自身建设和基层党组织建设，履行全面从严治党主体责任，建立健全党建联系会议制度，全面推进党的政治建设、思想建设、组织建设、作风建设、纪律建设，把制度建设贯穿其中，组织开展党风廉政建设和反腐败工作。</w:t>
      </w:r>
    </w:p>
    <w:p w14:paraId="1294A110">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5、</w:t>
      </w:r>
      <w:r>
        <w:rPr>
          <w:rFonts w:hint="eastAsia" w:ascii="仿宋" w:hAnsi="仿宋" w:eastAsia="仿宋" w:cs="仿宋"/>
          <w:sz w:val="32"/>
          <w:szCs w:val="32"/>
        </w:rPr>
        <w:t>街道党工委领导群团组织，加强指导和规范，支持和保证群团组织依照国家法律法规以及各自章程履行职责。坚持党管武装的根本原则和制度，协调各方力量，对街道人民武装工作实行统一领导。</w:t>
      </w:r>
    </w:p>
    <w:p w14:paraId="303E229C">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6、</w:t>
      </w:r>
      <w:r>
        <w:rPr>
          <w:rFonts w:hint="eastAsia" w:ascii="仿宋" w:hAnsi="仿宋" w:eastAsia="仿宋" w:cs="仿宋"/>
          <w:sz w:val="32"/>
          <w:szCs w:val="32"/>
        </w:rPr>
        <w:t>指导居民委员会等基层群众性自治组织建设，健全自治平台。组织动员社区居民、单位和社会力量参与社区治理，整合辖区内社会力量，形成社区共治合力，为社区发展服务。对社区工作者队伍进行教育管理。</w:t>
      </w:r>
    </w:p>
    <w:p w14:paraId="33010914">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7、</w:t>
      </w:r>
      <w:r>
        <w:rPr>
          <w:rFonts w:hint="eastAsia" w:ascii="仿宋" w:hAnsi="仿宋" w:eastAsia="仿宋" w:cs="仿宋"/>
          <w:sz w:val="32"/>
          <w:szCs w:val="32"/>
        </w:rPr>
        <w:t>按照管理权限，对街道机关及所属单位干部进行教育、培训、选拔、考核和监督，对上级政府职能部门派出机构的工作考核和主要负责同志任免提出意见。</w:t>
      </w:r>
    </w:p>
    <w:p w14:paraId="16ED59D6">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8、</w:t>
      </w:r>
      <w:r>
        <w:rPr>
          <w:rFonts w:hint="eastAsia" w:ascii="仿宋" w:hAnsi="仿宋" w:eastAsia="仿宋" w:cs="仿宋"/>
          <w:sz w:val="32"/>
          <w:szCs w:val="32"/>
        </w:rPr>
        <w:t>组织维护辖区安全稳定，协调推动社会治安综合治理，做好应急管理、民族宗教工作，承担民兵预备役、征兵、退役军人服务、拥军优属、防范邪教等工作。</w:t>
      </w:r>
    </w:p>
    <w:p w14:paraId="3160F815">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9、</w:t>
      </w:r>
      <w:r>
        <w:rPr>
          <w:rFonts w:hint="eastAsia" w:ascii="仿宋" w:hAnsi="仿宋" w:eastAsia="仿宋" w:cs="仿宋"/>
          <w:sz w:val="32"/>
          <w:szCs w:val="32"/>
        </w:rPr>
        <w:t>组织开展群众性文化、体育、科普活动，开展法制宣传和社会公德教育，推动社区公益事业发展。维护老年人、妇女、未成年人、残疾人等合法权益。</w:t>
      </w:r>
    </w:p>
    <w:p w14:paraId="03A2D175">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10、</w:t>
      </w:r>
      <w:r>
        <w:rPr>
          <w:rFonts w:hint="eastAsia" w:ascii="仿宋" w:hAnsi="仿宋" w:eastAsia="仿宋" w:cs="仿宋"/>
          <w:sz w:val="32"/>
          <w:szCs w:val="32"/>
        </w:rPr>
        <w:t>参与辖区设施规划、建设和验收，综合管理、统筹协调和考核督办涉及辖区的公共事务，按照有关规定统筹使用下沉到街道社区的人财物等资源。</w:t>
      </w:r>
    </w:p>
    <w:p w14:paraId="7F9E0A87">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11、</w:t>
      </w:r>
      <w:r>
        <w:rPr>
          <w:rFonts w:hint="eastAsia" w:ascii="仿宋" w:hAnsi="仿宋" w:eastAsia="仿宋" w:cs="仿宋"/>
          <w:sz w:val="32"/>
          <w:szCs w:val="32"/>
        </w:rPr>
        <w:t>承办上级党委、人大、政府交办的其他事项。</w:t>
      </w:r>
    </w:p>
    <w:p w14:paraId="4351DBAE">
      <w:pPr>
        <w:spacing w:line="500" w:lineRule="exact"/>
        <w:ind w:firstLine="643" w:firstLineChars="200"/>
        <w:jc w:val="left"/>
        <w:rPr>
          <w:rFonts w:hint="eastAsia" w:ascii="仿宋" w:hAnsi="仿宋" w:eastAsia="仿宋" w:cs="仿宋"/>
          <w:b/>
          <w:bCs/>
          <w:sz w:val="32"/>
          <w:szCs w:val="32"/>
          <w:lang w:eastAsia="zh-CN"/>
        </w:rPr>
      </w:pPr>
      <w:r>
        <w:rPr>
          <w:rFonts w:hint="eastAsia" w:ascii="仿宋" w:hAnsi="仿宋" w:eastAsia="仿宋" w:cs="仿宋"/>
          <w:b/>
          <w:bCs/>
          <w:sz w:val="32"/>
          <w:szCs w:val="32"/>
          <w:lang w:eastAsia="zh-CN"/>
        </w:rPr>
        <w:t>组织机构和人员情况：</w:t>
      </w:r>
    </w:p>
    <w:p w14:paraId="3188BFAA">
      <w:pPr>
        <w:spacing w:line="500" w:lineRule="exact"/>
        <w:ind w:firstLine="640" w:firstLineChars="200"/>
        <w:jc w:val="left"/>
        <w:rPr>
          <w:rFonts w:hint="eastAsia" w:ascii="仿宋" w:hAnsi="仿宋" w:eastAsia="仿宋" w:cs="仿宋"/>
          <w:sz w:val="32"/>
          <w:szCs w:val="32"/>
          <w:lang w:val="en-US" w:eastAsia="zh-CN"/>
        </w:rPr>
      </w:pPr>
      <w:r>
        <w:rPr>
          <w:rFonts w:hint="eastAsia" w:ascii="仿宋" w:hAnsi="仿宋" w:eastAsia="仿宋" w:cs="仿宋"/>
          <w:sz w:val="32"/>
          <w:szCs w:val="32"/>
          <w:lang w:eastAsia="zh-CN"/>
        </w:rPr>
        <w:t>我街道设</w:t>
      </w:r>
      <w:r>
        <w:rPr>
          <w:rFonts w:hint="eastAsia" w:ascii="仿宋" w:hAnsi="仿宋" w:eastAsia="仿宋" w:cs="仿宋"/>
          <w:sz w:val="32"/>
          <w:szCs w:val="32"/>
          <w:lang w:val="en-US" w:eastAsia="zh-CN"/>
        </w:rPr>
        <w:t>8个工作机构，分别是党政综合办、党建办、社会治理和应急办、自然资源和生态办、社区建设和物业管理办、综合执法队、退役军人服务站和行政综合服务中心。街道行政编制13人，事业编制34人。2024年末实有在职人数82人，其中：行政在职14人，参公事业人员1人，事业人员28人，集体编8人，社工31人；实有离退人员46人，其中：离休人员2人，行政退休21人、事业退休2人、集体编退休18人、卫生院退休3人。</w:t>
      </w:r>
    </w:p>
    <w:p w14:paraId="3F6A5A3D">
      <w:pPr>
        <w:spacing w:line="500" w:lineRule="exact"/>
        <w:ind w:firstLine="643" w:firstLineChars="200"/>
        <w:jc w:val="left"/>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资产情况：</w:t>
      </w:r>
    </w:p>
    <w:p w14:paraId="6484D0F1">
      <w:pPr>
        <w:spacing w:line="500" w:lineRule="exact"/>
        <w:ind w:firstLine="640" w:firstLineChars="200"/>
        <w:jc w:val="lef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2024年末我部门资产总计882.31万元，其中流动资产192.98万元，非流动资产689.33万元；非流动资产中固定资产原值396.80万元，在建工程430万元，公共基础设施9.6万元；固定资产包括土地、房屋及构筑物177.98万元，设备179.52万元，家具用具26.30万元，综合执法队执勤车1辆。</w:t>
      </w:r>
    </w:p>
    <w:p w14:paraId="0C02E601">
      <w:pPr>
        <w:numPr>
          <w:ilvl w:val="0"/>
          <w:numId w:val="0"/>
        </w:numPr>
        <w:adjustRightInd w:val="0"/>
        <w:snapToGrid w:val="0"/>
        <w:spacing w:line="560" w:lineRule="exact"/>
        <w:ind w:firstLine="640" w:firstLineChars="200"/>
        <w:rPr>
          <w:rFonts w:hint="eastAsia" w:ascii="仿宋" w:hAnsi="仿宋" w:eastAsia="仿宋" w:cs="仿宋"/>
          <w:bCs/>
          <w:sz w:val="32"/>
          <w:szCs w:val="32"/>
        </w:rPr>
      </w:pPr>
      <w:r>
        <w:rPr>
          <w:rFonts w:hint="eastAsia" w:ascii="仿宋" w:hAnsi="仿宋" w:eastAsia="仿宋" w:cs="仿宋"/>
          <w:bCs/>
          <w:sz w:val="32"/>
          <w:szCs w:val="32"/>
          <w:lang w:eastAsia="zh-CN"/>
        </w:rPr>
        <w:t>（二）</w:t>
      </w:r>
      <w:r>
        <w:rPr>
          <w:rFonts w:hint="eastAsia" w:ascii="仿宋" w:hAnsi="仿宋" w:eastAsia="仿宋" w:cs="仿宋"/>
          <w:bCs/>
          <w:sz w:val="32"/>
          <w:szCs w:val="32"/>
        </w:rPr>
        <w:t>部门收支预决算情况</w:t>
      </w:r>
    </w:p>
    <w:p w14:paraId="2A364595">
      <w:pPr>
        <w:ind w:firstLine="560"/>
        <w:rPr>
          <w:rFonts w:hint="default" w:ascii="仿宋" w:hAnsi="仿宋" w:eastAsia="仿宋" w:cs="仿宋"/>
          <w:color w:val="000000"/>
          <w:sz w:val="32"/>
          <w:szCs w:val="32"/>
          <w:lang w:val="en-US"/>
        </w:rPr>
      </w:pPr>
      <w:r>
        <w:rPr>
          <w:rFonts w:hint="eastAsia" w:ascii="仿宋" w:hAnsi="仿宋" w:eastAsia="仿宋" w:cs="仿宋"/>
          <w:color w:val="000000"/>
          <w:sz w:val="32"/>
          <w:szCs w:val="32"/>
          <w:lang w:val="en-US" w:eastAsia="zh-CN"/>
        </w:rPr>
        <w:t>2024年</w:t>
      </w:r>
      <w:r>
        <w:rPr>
          <w:rFonts w:hint="eastAsia" w:ascii="仿宋" w:hAnsi="仿宋" w:eastAsia="仿宋" w:cs="仿宋"/>
          <w:color w:val="000000"/>
          <w:sz w:val="32"/>
          <w:szCs w:val="32"/>
        </w:rPr>
        <w:t>预算收入</w:t>
      </w:r>
      <w:r>
        <w:rPr>
          <w:rFonts w:hint="eastAsia" w:ascii="仿宋" w:hAnsi="仿宋" w:eastAsia="仿宋" w:cs="仿宋"/>
          <w:color w:val="000000"/>
          <w:sz w:val="32"/>
          <w:szCs w:val="32"/>
          <w:lang w:val="en-US" w:eastAsia="zh-CN"/>
        </w:rPr>
        <w:t>1629.94</w:t>
      </w:r>
      <w:r>
        <w:rPr>
          <w:rFonts w:hint="eastAsia" w:ascii="仿宋" w:hAnsi="仿宋" w:eastAsia="仿宋" w:cs="仿宋"/>
          <w:color w:val="000000"/>
          <w:sz w:val="32"/>
          <w:szCs w:val="32"/>
        </w:rPr>
        <w:t>万元，其中：一般公共预算收入</w:t>
      </w:r>
      <w:r>
        <w:rPr>
          <w:rFonts w:hint="eastAsia" w:ascii="仿宋" w:hAnsi="仿宋" w:eastAsia="仿宋" w:cs="仿宋"/>
          <w:color w:val="000000"/>
          <w:sz w:val="32"/>
          <w:szCs w:val="32"/>
          <w:lang w:val="en-US" w:eastAsia="zh-CN"/>
        </w:rPr>
        <w:t>1629.94</w:t>
      </w:r>
      <w:r>
        <w:rPr>
          <w:rFonts w:hint="eastAsia" w:ascii="仿宋" w:hAnsi="仿宋" w:eastAsia="仿宋" w:cs="仿宋"/>
          <w:color w:val="000000"/>
          <w:sz w:val="32"/>
          <w:szCs w:val="32"/>
        </w:rPr>
        <w:t>万元，基金预算收入0 万元，财政专户核拨收入0 万元，其他来源收入0 万元</w:t>
      </w:r>
      <w:r>
        <w:rPr>
          <w:rFonts w:hint="eastAsia" w:ascii="仿宋" w:hAnsi="仿宋" w:eastAsia="仿宋" w:cs="仿宋"/>
          <w:color w:val="000000"/>
          <w:sz w:val="32"/>
          <w:szCs w:val="32"/>
          <w:lang w:eastAsia="zh-CN"/>
        </w:rPr>
        <w:t>，上年结转结余</w:t>
      </w:r>
      <w:r>
        <w:rPr>
          <w:rFonts w:hint="eastAsia" w:ascii="仿宋" w:hAnsi="仿宋" w:eastAsia="仿宋" w:cs="仿宋"/>
          <w:color w:val="000000"/>
          <w:sz w:val="32"/>
          <w:szCs w:val="32"/>
          <w:lang w:val="en-US" w:eastAsia="zh-CN"/>
        </w:rPr>
        <w:t>25.11万元</w:t>
      </w:r>
      <w:r>
        <w:rPr>
          <w:rFonts w:hint="eastAsia" w:ascii="仿宋" w:hAnsi="仿宋" w:eastAsia="仿宋" w:cs="仿宋"/>
          <w:color w:val="000000"/>
          <w:sz w:val="32"/>
          <w:szCs w:val="32"/>
        </w:rPr>
        <w:t>。</w:t>
      </w:r>
      <w:r>
        <w:rPr>
          <w:rFonts w:hint="eastAsia" w:ascii="仿宋" w:hAnsi="仿宋" w:eastAsia="仿宋" w:cs="仿宋"/>
          <w:color w:val="000000"/>
          <w:sz w:val="32"/>
          <w:szCs w:val="32"/>
          <w:lang w:val="en-US" w:eastAsia="zh-CN"/>
        </w:rPr>
        <w:t>2024年</w:t>
      </w:r>
      <w:r>
        <w:rPr>
          <w:rFonts w:hint="eastAsia" w:ascii="仿宋" w:hAnsi="仿宋" w:eastAsia="仿宋" w:cs="仿宋"/>
          <w:color w:val="000000"/>
          <w:sz w:val="32"/>
          <w:szCs w:val="32"/>
        </w:rPr>
        <w:t>部门支出预算为</w:t>
      </w:r>
      <w:r>
        <w:rPr>
          <w:rFonts w:hint="eastAsia" w:ascii="仿宋" w:hAnsi="仿宋" w:eastAsia="仿宋" w:cs="仿宋"/>
          <w:color w:val="000000"/>
          <w:sz w:val="32"/>
          <w:szCs w:val="32"/>
          <w:lang w:val="en-US" w:eastAsia="zh-CN"/>
        </w:rPr>
        <w:t>1629.94</w:t>
      </w:r>
      <w:r>
        <w:rPr>
          <w:rFonts w:hint="eastAsia" w:ascii="仿宋" w:hAnsi="仿宋" w:eastAsia="仿宋" w:cs="仿宋"/>
          <w:color w:val="000000"/>
          <w:sz w:val="32"/>
          <w:szCs w:val="32"/>
        </w:rPr>
        <w:t>万元，其中：基本支出</w:t>
      </w:r>
      <w:r>
        <w:rPr>
          <w:rFonts w:hint="eastAsia" w:ascii="仿宋" w:hAnsi="仿宋" w:eastAsia="仿宋" w:cs="仿宋"/>
          <w:color w:val="000000"/>
          <w:sz w:val="32"/>
          <w:szCs w:val="32"/>
          <w:lang w:val="en-US" w:eastAsia="zh-CN"/>
        </w:rPr>
        <w:t>1473.32</w:t>
      </w:r>
      <w:r>
        <w:rPr>
          <w:rFonts w:hint="eastAsia" w:ascii="仿宋" w:hAnsi="仿宋" w:eastAsia="仿宋" w:cs="仿宋"/>
          <w:color w:val="000000"/>
          <w:sz w:val="32"/>
          <w:szCs w:val="32"/>
        </w:rPr>
        <w:t>万元，包括人员经费</w:t>
      </w:r>
      <w:r>
        <w:rPr>
          <w:rFonts w:hint="eastAsia" w:ascii="仿宋" w:hAnsi="仿宋" w:eastAsia="仿宋" w:cs="仿宋"/>
          <w:color w:val="000000"/>
          <w:sz w:val="32"/>
          <w:szCs w:val="32"/>
          <w:lang w:val="en-US" w:eastAsia="zh-CN"/>
        </w:rPr>
        <w:t>1412.468</w:t>
      </w:r>
      <w:r>
        <w:rPr>
          <w:rFonts w:hint="eastAsia" w:ascii="仿宋" w:hAnsi="仿宋" w:eastAsia="仿宋" w:cs="仿宋"/>
          <w:color w:val="000000"/>
          <w:sz w:val="32"/>
          <w:szCs w:val="32"/>
        </w:rPr>
        <w:t>万元，日常公用经费</w:t>
      </w:r>
      <w:r>
        <w:rPr>
          <w:rFonts w:hint="eastAsia" w:ascii="仿宋" w:hAnsi="仿宋" w:eastAsia="仿宋" w:cs="仿宋"/>
          <w:color w:val="000000"/>
          <w:sz w:val="32"/>
          <w:szCs w:val="32"/>
          <w:lang w:val="en-US" w:eastAsia="zh-CN"/>
        </w:rPr>
        <w:t>60.86</w:t>
      </w:r>
      <w:r>
        <w:rPr>
          <w:rFonts w:hint="eastAsia" w:ascii="仿宋" w:hAnsi="仿宋" w:eastAsia="仿宋" w:cs="仿宋"/>
          <w:color w:val="000000"/>
          <w:sz w:val="32"/>
          <w:szCs w:val="32"/>
        </w:rPr>
        <w:t>万元；项目支出</w:t>
      </w:r>
      <w:r>
        <w:rPr>
          <w:rFonts w:hint="eastAsia" w:ascii="仿宋" w:hAnsi="仿宋" w:eastAsia="仿宋" w:cs="仿宋"/>
          <w:color w:val="000000"/>
          <w:sz w:val="32"/>
          <w:szCs w:val="32"/>
          <w:lang w:val="en-US" w:eastAsia="zh-CN"/>
        </w:rPr>
        <w:t>156.63</w:t>
      </w:r>
      <w:r>
        <w:rPr>
          <w:rFonts w:hint="eastAsia" w:ascii="仿宋" w:hAnsi="仿宋" w:eastAsia="仿宋" w:cs="仿宋"/>
          <w:color w:val="000000"/>
          <w:sz w:val="32"/>
          <w:szCs w:val="32"/>
        </w:rPr>
        <w:t>万元，包括</w:t>
      </w:r>
      <w:r>
        <w:rPr>
          <w:rFonts w:hint="eastAsia" w:ascii="仿宋" w:hAnsi="仿宋" w:eastAsia="仿宋" w:cs="仿宋"/>
          <w:color w:val="000000"/>
          <w:sz w:val="32"/>
          <w:szCs w:val="32"/>
          <w:lang w:eastAsia="zh-CN"/>
        </w:rPr>
        <w:t>年初预算项目：基础性社区工作经费、奖励性社区工作经费、社区党建经费、卫生健康工作经费、城维经费、大气环保网格员经费、城管</w:t>
      </w:r>
      <w:r>
        <w:rPr>
          <w:rFonts w:hint="eastAsia" w:ascii="仿宋" w:hAnsi="仿宋" w:eastAsia="仿宋" w:cs="仿宋"/>
          <w:color w:val="000000"/>
          <w:sz w:val="32"/>
          <w:szCs w:val="32"/>
        </w:rPr>
        <w:t>劳务派遣人员</w:t>
      </w:r>
      <w:r>
        <w:rPr>
          <w:rFonts w:hint="eastAsia" w:ascii="仿宋" w:hAnsi="仿宋" w:eastAsia="仿宋" w:cs="仿宋"/>
          <w:color w:val="000000"/>
          <w:sz w:val="32"/>
          <w:szCs w:val="32"/>
          <w:lang w:eastAsia="zh-CN"/>
        </w:rPr>
        <w:t>经费</w:t>
      </w:r>
      <w:r>
        <w:rPr>
          <w:rFonts w:hint="eastAsia" w:ascii="仿宋" w:hAnsi="仿宋" w:eastAsia="仿宋" w:cs="仿宋"/>
          <w:color w:val="000000"/>
          <w:sz w:val="32"/>
          <w:szCs w:val="32"/>
          <w:lang w:val="en-US" w:eastAsia="zh-CN"/>
        </w:rPr>
        <w:t>。</w:t>
      </w:r>
    </w:p>
    <w:p w14:paraId="537628D2">
      <w:pPr>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lang w:val="en-US" w:eastAsia="zh-CN"/>
        </w:rPr>
        <w:t>2024年决算收入1832.71万元，其中：基本支出收入1524.70万元，项目支出收入308.01万元；2024年决算支出2155.04万元，其中：基本支出1524.70万元，项目支出630.33万元，</w:t>
      </w:r>
      <w:r>
        <w:rPr>
          <w:rFonts w:hint="eastAsia" w:ascii="仿宋" w:hAnsi="仿宋" w:eastAsia="仿宋" w:cs="仿宋"/>
          <w:color w:val="000000"/>
          <w:sz w:val="32"/>
          <w:szCs w:val="32"/>
        </w:rPr>
        <w:t>包括</w:t>
      </w:r>
      <w:r>
        <w:rPr>
          <w:rFonts w:hint="eastAsia" w:ascii="仿宋" w:hAnsi="仿宋" w:eastAsia="仿宋" w:cs="仿宋"/>
          <w:color w:val="000000"/>
          <w:sz w:val="32"/>
          <w:szCs w:val="32"/>
          <w:lang w:eastAsia="zh-CN"/>
        </w:rPr>
        <w:t>基础性社区工作经费、奖励性社区工作经费、党建经费、卫生健康工作经费、城维经费、大气环保网格员经费、城管</w:t>
      </w:r>
      <w:r>
        <w:rPr>
          <w:rFonts w:hint="eastAsia" w:ascii="仿宋" w:hAnsi="仿宋" w:eastAsia="仿宋" w:cs="仿宋"/>
          <w:color w:val="000000"/>
          <w:sz w:val="32"/>
          <w:szCs w:val="32"/>
        </w:rPr>
        <w:t>劳务派遣人员</w:t>
      </w:r>
      <w:r>
        <w:rPr>
          <w:rFonts w:hint="eastAsia" w:ascii="仿宋" w:hAnsi="仿宋" w:eastAsia="仿宋" w:cs="仿宋"/>
          <w:color w:val="000000"/>
          <w:sz w:val="32"/>
          <w:szCs w:val="32"/>
          <w:lang w:eastAsia="zh-CN"/>
        </w:rPr>
        <w:t>经费、</w:t>
      </w:r>
      <w:r>
        <w:rPr>
          <w:rFonts w:hint="eastAsia" w:ascii="仿宋" w:hAnsi="仿宋" w:eastAsia="仿宋" w:cs="仿宋"/>
          <w:color w:val="000000"/>
          <w:sz w:val="32"/>
          <w:szCs w:val="32"/>
          <w:lang w:val="en-US" w:eastAsia="zh-CN"/>
        </w:rPr>
        <w:t>党建惠民项目资金、福源街D及危房补贴款、等20个项目。</w:t>
      </w:r>
    </w:p>
    <w:p w14:paraId="2B953622">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34FA5BBE">
      <w:pPr>
        <w:spacing w:before="156" w:beforeLines="50" w:after="156" w:afterLines="50"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一、总体绩效目标</w:t>
      </w:r>
    </w:p>
    <w:p w14:paraId="6552C9A4">
      <w:pPr>
        <w:ind w:firstLine="640" w:firstLineChars="200"/>
        <w:rPr>
          <w:rFonts w:hint="eastAsia" w:ascii="仿宋" w:hAnsi="仿宋" w:eastAsia="仿宋" w:cs="仿宋"/>
          <w:sz w:val="32"/>
          <w:szCs w:val="32"/>
          <w:lang w:eastAsia="zh-CN"/>
        </w:rPr>
      </w:pPr>
      <w:r>
        <w:rPr>
          <w:rFonts w:hint="eastAsia" w:ascii="仿宋" w:hAnsi="仿宋" w:eastAsia="仿宋" w:cs="仿宋"/>
          <w:color w:val="auto"/>
          <w:sz w:val="32"/>
          <w:szCs w:val="32"/>
          <w:lang w:eastAsia="zh-CN"/>
        </w:rPr>
        <w:t>加强基层党建，严格落实“三会一课”、民主生活会和组织生活会制度，加强党员的培训教育，提高基层党员干部队伍的工作能力；履行红黑榜管理制度，将街道、路段沿街单位和商户全部纳入评比范围，落实“门前三包”协议，清理店外摆放、占道游商，小广告，检查</w:t>
      </w:r>
      <w:r>
        <w:rPr>
          <w:rFonts w:hint="eastAsia" w:ascii="仿宋" w:hAnsi="仿宋" w:eastAsia="仿宋" w:cs="仿宋"/>
          <w:color w:val="auto"/>
          <w:kern w:val="2"/>
          <w:sz w:val="32"/>
          <w:szCs w:val="32"/>
          <w:lang w:val="en-US" w:eastAsia="zh-CN" w:bidi="ar-SA"/>
        </w:rPr>
        <w:t>建筑工地扬尘、饭店油烟污染、露天烧烤</w:t>
      </w:r>
      <w:r>
        <w:rPr>
          <w:rFonts w:hint="eastAsia" w:ascii="仿宋" w:hAnsi="仿宋" w:eastAsia="仿宋" w:cs="仿宋"/>
          <w:color w:val="auto"/>
          <w:sz w:val="32"/>
          <w:szCs w:val="32"/>
          <w:lang w:val="en-US" w:eastAsia="zh-CN"/>
        </w:rPr>
        <w:t>等，有效</w:t>
      </w:r>
      <w:r>
        <w:rPr>
          <w:rFonts w:hint="eastAsia" w:ascii="仿宋" w:hAnsi="仿宋" w:eastAsia="仿宋" w:cs="仿宋"/>
          <w:color w:val="auto"/>
          <w:sz w:val="32"/>
          <w:szCs w:val="32"/>
          <w:lang w:eastAsia="zh-CN"/>
        </w:rPr>
        <w:t>提升市容市貌管理水平</w:t>
      </w:r>
      <w:r>
        <w:rPr>
          <w:rFonts w:hint="eastAsia" w:ascii="仿宋" w:hAnsi="仿宋" w:eastAsia="仿宋" w:cs="仿宋"/>
          <w:color w:val="auto"/>
          <w:sz w:val="32"/>
          <w:szCs w:val="32"/>
          <w:lang w:val="en-US" w:eastAsia="zh-CN"/>
        </w:rPr>
        <w:t>；</w:t>
      </w:r>
      <w:r>
        <w:rPr>
          <w:rFonts w:hint="eastAsia" w:ascii="仿宋" w:hAnsi="仿宋" w:eastAsia="仿宋" w:cs="仿宋"/>
          <w:color w:val="auto"/>
          <w:sz w:val="32"/>
          <w:szCs w:val="32"/>
          <w:lang w:eastAsia="zh-CN"/>
        </w:rPr>
        <w:t>继续加快对老旧小区的改造进程，对小区违建进行拆除，实施院内路面硬化、安装车棚等工程。</w:t>
      </w:r>
      <w:r>
        <w:rPr>
          <w:rFonts w:hint="eastAsia" w:ascii="仿宋" w:hAnsi="仿宋" w:eastAsia="仿宋" w:cs="仿宋"/>
          <w:sz w:val="32"/>
          <w:szCs w:val="32"/>
        </w:rPr>
        <w:t>用足用好惠民项目资金，谋划好各社区惠民项目，实实在在为辖区居民办一批看得见、摸得着、见效快的实事好事</w:t>
      </w:r>
      <w:r>
        <w:rPr>
          <w:rFonts w:hint="eastAsia" w:ascii="仿宋" w:hAnsi="仿宋" w:eastAsia="仿宋" w:cs="仿宋"/>
          <w:sz w:val="32"/>
          <w:szCs w:val="32"/>
          <w:lang w:eastAsia="zh-CN"/>
        </w:rPr>
        <w:t>；</w:t>
      </w:r>
      <w:r>
        <w:rPr>
          <w:rFonts w:hint="eastAsia" w:ascii="仿宋" w:hAnsi="仿宋" w:eastAsia="仿宋" w:cs="仿宋"/>
          <w:sz w:val="32"/>
          <w:szCs w:val="32"/>
        </w:rPr>
        <w:t>加强基层计生队伍建设</w:t>
      </w:r>
      <w:r>
        <w:rPr>
          <w:rFonts w:hint="eastAsia" w:ascii="仿宋" w:hAnsi="仿宋" w:eastAsia="仿宋" w:cs="仿宋"/>
          <w:sz w:val="32"/>
          <w:szCs w:val="32"/>
          <w:lang w:eastAsia="zh-CN"/>
        </w:rPr>
        <w:t>，</w:t>
      </w:r>
      <w:r>
        <w:rPr>
          <w:rFonts w:hint="eastAsia" w:ascii="仿宋" w:hAnsi="仿宋" w:eastAsia="仿宋" w:cs="仿宋"/>
          <w:sz w:val="32"/>
          <w:szCs w:val="32"/>
        </w:rPr>
        <w:t>选配好计生专干和育龄妇女小组长</w:t>
      </w:r>
      <w:r>
        <w:rPr>
          <w:rFonts w:hint="eastAsia" w:ascii="仿宋" w:hAnsi="仿宋" w:eastAsia="仿宋" w:cs="仿宋"/>
          <w:sz w:val="32"/>
          <w:szCs w:val="32"/>
          <w:lang w:eastAsia="zh-CN"/>
        </w:rPr>
        <w:t>，</w:t>
      </w:r>
      <w:r>
        <w:rPr>
          <w:rFonts w:hint="eastAsia" w:ascii="仿宋" w:hAnsi="仿宋" w:eastAsia="仿宋" w:cs="仿宋"/>
          <w:sz w:val="32"/>
          <w:szCs w:val="32"/>
        </w:rPr>
        <w:t>实行分层轮训，不断加大基层队伍专业培训力度，筑牢人口计生网</w:t>
      </w:r>
      <w:r>
        <w:rPr>
          <w:rFonts w:hint="eastAsia" w:ascii="仿宋" w:hAnsi="仿宋" w:eastAsia="仿宋" w:cs="仿宋"/>
          <w:sz w:val="32"/>
          <w:szCs w:val="32"/>
          <w:lang w:eastAsia="zh-CN"/>
        </w:rPr>
        <w:t>；</w:t>
      </w:r>
      <w:r>
        <w:rPr>
          <w:rFonts w:hint="eastAsia" w:ascii="仿宋" w:hAnsi="仿宋" w:eastAsia="仿宋" w:cs="仿宋"/>
          <w:sz w:val="32"/>
          <w:szCs w:val="32"/>
        </w:rPr>
        <w:t>做好为老服务，双拥共建、社会救济、社会福利</w:t>
      </w:r>
      <w:r>
        <w:rPr>
          <w:rFonts w:hint="eastAsia" w:ascii="仿宋" w:hAnsi="仿宋" w:eastAsia="仿宋" w:cs="仿宋"/>
          <w:sz w:val="32"/>
          <w:szCs w:val="32"/>
          <w:lang w:eastAsia="zh-CN"/>
        </w:rPr>
        <w:t>等社会事务性工作，强化</w:t>
      </w:r>
      <w:r>
        <w:rPr>
          <w:rFonts w:hint="eastAsia" w:ascii="仿宋" w:hAnsi="仿宋" w:eastAsia="仿宋" w:cs="仿宋"/>
          <w:sz w:val="32"/>
          <w:szCs w:val="32"/>
        </w:rPr>
        <w:t>兵役登记、民兵训练、</w:t>
      </w:r>
      <w:r>
        <w:rPr>
          <w:rFonts w:hint="eastAsia" w:ascii="仿宋" w:hAnsi="仿宋" w:eastAsia="仿宋" w:cs="仿宋"/>
          <w:sz w:val="32"/>
          <w:szCs w:val="32"/>
          <w:lang w:eastAsia="zh-CN"/>
        </w:rPr>
        <w:t>共青团等部门工作，对辖区重点部位定期进行消防、安全及食品等综合检查，保障辖区</w:t>
      </w:r>
      <w:r>
        <w:rPr>
          <w:rFonts w:hint="eastAsia" w:ascii="仿宋" w:hAnsi="仿宋" w:eastAsia="仿宋" w:cs="仿宋"/>
          <w:sz w:val="32"/>
          <w:szCs w:val="32"/>
        </w:rPr>
        <w:t>社会稳定</w:t>
      </w:r>
      <w:r>
        <w:rPr>
          <w:rFonts w:hint="eastAsia" w:ascii="仿宋" w:hAnsi="仿宋" w:eastAsia="仿宋" w:cs="仿宋"/>
          <w:sz w:val="32"/>
          <w:szCs w:val="32"/>
          <w:lang w:eastAsia="zh-CN"/>
        </w:rPr>
        <w:t>；及时足额发放大气环保网格员、劳务派遣人员的生活补贴，</w:t>
      </w:r>
      <w:r>
        <w:rPr>
          <w:rFonts w:hint="eastAsia" w:ascii="仿宋" w:hAnsi="仿宋" w:eastAsia="仿宋" w:cs="仿宋"/>
          <w:sz w:val="32"/>
          <w:szCs w:val="32"/>
        </w:rPr>
        <w:t>做好群众来信来访工作</w:t>
      </w:r>
      <w:r>
        <w:rPr>
          <w:rFonts w:hint="eastAsia" w:ascii="仿宋" w:hAnsi="仿宋" w:eastAsia="仿宋" w:cs="仿宋"/>
          <w:sz w:val="32"/>
          <w:szCs w:val="32"/>
          <w:lang w:eastAsia="zh-CN"/>
        </w:rPr>
        <w:t>，搞好民族团结，确保辖区有一个稳定、和谐的生活环境。</w:t>
      </w:r>
    </w:p>
    <w:p w14:paraId="7AE8B6A5">
      <w:pPr>
        <w:ind w:firstLine="640" w:firstLineChars="200"/>
        <w:rPr>
          <w:rFonts w:hint="eastAsia" w:ascii="仿宋" w:hAnsi="仿宋" w:eastAsia="仿宋" w:cs="仿宋"/>
          <w:sz w:val="32"/>
          <w:szCs w:val="32"/>
        </w:rPr>
      </w:pPr>
      <w:r>
        <w:rPr>
          <w:rFonts w:hint="eastAsia" w:ascii="仿宋" w:hAnsi="仿宋" w:eastAsia="仿宋" w:cs="仿宋"/>
          <w:sz w:val="32"/>
          <w:szCs w:val="32"/>
        </w:rPr>
        <w:t>二、分项绩效目标</w:t>
      </w:r>
    </w:p>
    <w:p w14:paraId="6551EC05">
      <w:pPr>
        <w:autoSpaceDE w:val="0"/>
        <w:autoSpaceDN w:val="0"/>
        <w:adjustRightInd w:val="0"/>
        <w:jc w:val="left"/>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eastAsia="zh-CN"/>
        </w:rPr>
        <w:t>社区党建</w:t>
      </w:r>
      <w:r>
        <w:rPr>
          <w:rFonts w:hint="eastAsia" w:ascii="仿宋" w:hAnsi="仿宋" w:eastAsia="仿宋" w:cs="仿宋"/>
          <w:sz w:val="32"/>
          <w:szCs w:val="32"/>
        </w:rPr>
        <w:t>工作</w:t>
      </w:r>
    </w:p>
    <w:p w14:paraId="004F4842">
      <w:pPr>
        <w:autoSpaceDE w:val="0"/>
        <w:autoSpaceDN w:val="0"/>
        <w:adjustRightInd w:val="0"/>
        <w:jc w:val="left"/>
        <w:rPr>
          <w:rFonts w:hint="eastAsia" w:ascii="仿宋" w:hAnsi="仿宋" w:eastAsia="仿宋" w:cs="仿宋"/>
          <w:sz w:val="32"/>
          <w:szCs w:val="32"/>
          <w:lang w:eastAsia="zh-CN"/>
        </w:rPr>
      </w:pPr>
      <w:r>
        <w:rPr>
          <w:rFonts w:hint="eastAsia" w:ascii="仿宋" w:hAnsi="仿宋" w:eastAsia="仿宋" w:cs="仿宋"/>
          <w:sz w:val="32"/>
          <w:szCs w:val="32"/>
        </w:rPr>
        <w:t>绩效目标：</w:t>
      </w:r>
      <w:r>
        <w:rPr>
          <w:rFonts w:hint="eastAsia" w:ascii="仿宋" w:hAnsi="仿宋" w:eastAsia="仿宋" w:cs="仿宋"/>
          <w:sz w:val="32"/>
          <w:szCs w:val="32"/>
          <w:lang w:eastAsia="zh-CN"/>
        </w:rPr>
        <w:t>壮大党员队伍，发挥党员先锋模范作用。</w:t>
      </w:r>
    </w:p>
    <w:p w14:paraId="3D65B4C3">
      <w:pPr>
        <w:autoSpaceDE w:val="0"/>
        <w:autoSpaceDN w:val="0"/>
        <w:adjustRightInd w:val="0"/>
        <w:jc w:val="left"/>
        <w:rPr>
          <w:rFonts w:hint="eastAsia" w:ascii="仿宋" w:hAnsi="仿宋" w:eastAsia="仿宋" w:cs="仿宋"/>
          <w:sz w:val="32"/>
          <w:szCs w:val="32"/>
          <w:lang w:eastAsia="zh-CN"/>
        </w:rPr>
      </w:pPr>
      <w:r>
        <w:rPr>
          <w:rFonts w:hint="eastAsia" w:ascii="仿宋" w:hAnsi="仿宋" w:eastAsia="仿宋" w:cs="仿宋"/>
          <w:sz w:val="32"/>
          <w:szCs w:val="32"/>
        </w:rPr>
        <w:t>绩效指标：</w:t>
      </w:r>
      <w:r>
        <w:rPr>
          <w:rFonts w:hint="eastAsia" w:ascii="仿宋" w:hAnsi="仿宋" w:eastAsia="仿宋" w:cs="仿宋"/>
          <w:sz w:val="32"/>
          <w:szCs w:val="32"/>
          <w:lang w:eastAsia="zh-CN"/>
        </w:rPr>
        <w:t>党员学习培训率、群众满意率</w:t>
      </w:r>
    </w:p>
    <w:p w14:paraId="34A7D9F5">
      <w:pPr>
        <w:autoSpaceDE w:val="0"/>
        <w:autoSpaceDN w:val="0"/>
        <w:adjustRightInd w:val="0"/>
        <w:jc w:val="left"/>
        <w:rPr>
          <w:rFonts w:hint="eastAsia" w:ascii="仿宋" w:hAnsi="仿宋" w:eastAsia="仿宋" w:cs="仿宋"/>
          <w:sz w:val="32"/>
          <w:szCs w:val="32"/>
        </w:rPr>
      </w:pPr>
      <w:r>
        <w:rPr>
          <w:rFonts w:hint="eastAsia" w:ascii="仿宋" w:hAnsi="仿宋" w:eastAsia="仿宋" w:cs="仿宋"/>
          <w:sz w:val="32"/>
          <w:szCs w:val="32"/>
        </w:rPr>
        <w:t>2、</w:t>
      </w:r>
      <w:r>
        <w:rPr>
          <w:rFonts w:hint="eastAsia" w:ascii="仿宋" w:hAnsi="仿宋" w:eastAsia="仿宋" w:cs="仿宋"/>
          <w:sz w:val="32"/>
          <w:szCs w:val="32"/>
          <w:lang w:eastAsia="zh-CN"/>
        </w:rPr>
        <w:t>城市管理</w:t>
      </w:r>
      <w:r>
        <w:rPr>
          <w:rFonts w:hint="eastAsia" w:ascii="仿宋" w:hAnsi="仿宋" w:eastAsia="仿宋" w:cs="仿宋"/>
          <w:sz w:val="32"/>
          <w:szCs w:val="32"/>
        </w:rPr>
        <w:t>工作</w:t>
      </w:r>
    </w:p>
    <w:p w14:paraId="56589DE0">
      <w:pPr>
        <w:autoSpaceDE w:val="0"/>
        <w:autoSpaceDN w:val="0"/>
        <w:adjustRightInd w:val="0"/>
        <w:jc w:val="left"/>
        <w:rPr>
          <w:rFonts w:hint="eastAsia" w:ascii="仿宋" w:hAnsi="仿宋" w:eastAsia="仿宋" w:cs="仿宋"/>
          <w:sz w:val="32"/>
          <w:szCs w:val="32"/>
          <w:lang w:val="en-US" w:eastAsia="zh-CN"/>
        </w:rPr>
      </w:pPr>
      <w:r>
        <w:rPr>
          <w:rFonts w:hint="eastAsia" w:ascii="仿宋" w:hAnsi="仿宋" w:eastAsia="仿宋" w:cs="仿宋"/>
          <w:sz w:val="32"/>
          <w:szCs w:val="32"/>
        </w:rPr>
        <w:t>绩效目标：</w:t>
      </w:r>
      <w:r>
        <w:rPr>
          <w:rFonts w:hint="eastAsia" w:ascii="仿宋" w:hAnsi="仿宋" w:eastAsia="仿宋" w:cs="仿宋"/>
          <w:sz w:val="32"/>
          <w:szCs w:val="32"/>
          <w:lang w:eastAsia="zh-CN"/>
        </w:rPr>
        <w:t>无占道经营，街道整洁有序</w:t>
      </w:r>
    </w:p>
    <w:p w14:paraId="1238D8F7">
      <w:pPr>
        <w:autoSpaceDE w:val="0"/>
        <w:autoSpaceDN w:val="0"/>
        <w:adjustRightInd w:val="0"/>
        <w:jc w:val="left"/>
        <w:rPr>
          <w:rFonts w:hint="eastAsia" w:ascii="仿宋" w:hAnsi="仿宋" w:eastAsia="仿宋" w:cs="仿宋"/>
          <w:sz w:val="32"/>
          <w:szCs w:val="32"/>
          <w:lang w:eastAsia="zh-CN"/>
        </w:rPr>
      </w:pPr>
      <w:r>
        <w:rPr>
          <w:rFonts w:hint="eastAsia" w:ascii="仿宋" w:hAnsi="仿宋" w:eastAsia="仿宋" w:cs="仿宋"/>
          <w:sz w:val="32"/>
          <w:szCs w:val="32"/>
        </w:rPr>
        <w:t>绩效指标：工作完成率</w:t>
      </w:r>
      <w:r>
        <w:rPr>
          <w:rFonts w:hint="eastAsia" w:ascii="仿宋" w:hAnsi="仿宋" w:eastAsia="仿宋" w:cs="仿宋"/>
          <w:sz w:val="32"/>
          <w:szCs w:val="32"/>
          <w:lang w:eastAsia="zh-CN"/>
        </w:rPr>
        <w:t>、考核得分率、</w:t>
      </w:r>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eastAsia="zh-CN"/>
        </w:rPr>
        <w:t>群众满意率</w:t>
      </w:r>
    </w:p>
    <w:p w14:paraId="1905FF58">
      <w:pPr>
        <w:autoSpaceDE w:val="0"/>
        <w:autoSpaceDN w:val="0"/>
        <w:adjustRightInd w:val="0"/>
        <w:jc w:val="left"/>
        <w:rPr>
          <w:rFonts w:hint="eastAsia" w:ascii="仿宋" w:hAnsi="仿宋" w:eastAsia="仿宋" w:cs="仿宋"/>
          <w:sz w:val="32"/>
          <w:szCs w:val="32"/>
          <w:lang w:eastAsia="zh-CN"/>
        </w:rPr>
      </w:pPr>
      <w:r>
        <w:rPr>
          <w:rFonts w:hint="eastAsia" w:ascii="仿宋" w:hAnsi="仿宋" w:eastAsia="仿宋" w:cs="仿宋"/>
          <w:sz w:val="32"/>
          <w:szCs w:val="32"/>
        </w:rPr>
        <w:t>3、</w:t>
      </w:r>
      <w:r>
        <w:rPr>
          <w:rFonts w:hint="eastAsia" w:ascii="仿宋" w:hAnsi="仿宋" w:eastAsia="仿宋" w:cs="仿宋"/>
          <w:sz w:val="32"/>
          <w:szCs w:val="32"/>
          <w:lang w:eastAsia="zh-CN"/>
        </w:rPr>
        <w:t>社区工作</w:t>
      </w:r>
    </w:p>
    <w:p w14:paraId="2AF6B872">
      <w:pPr>
        <w:autoSpaceDE w:val="0"/>
        <w:autoSpaceDN w:val="0"/>
        <w:adjustRightInd w:val="0"/>
        <w:jc w:val="left"/>
        <w:rPr>
          <w:rFonts w:hint="eastAsia" w:ascii="仿宋" w:hAnsi="仿宋" w:eastAsia="仿宋" w:cs="仿宋"/>
          <w:sz w:val="32"/>
          <w:szCs w:val="32"/>
          <w:lang w:eastAsia="zh-CN"/>
        </w:rPr>
      </w:pPr>
      <w:r>
        <w:rPr>
          <w:rFonts w:hint="eastAsia" w:ascii="仿宋" w:hAnsi="仿宋" w:eastAsia="仿宋" w:cs="仿宋"/>
          <w:sz w:val="32"/>
          <w:szCs w:val="32"/>
        </w:rPr>
        <w:t>绩效目标：</w:t>
      </w:r>
      <w:r>
        <w:rPr>
          <w:rFonts w:hint="eastAsia" w:ascii="仿宋" w:hAnsi="仿宋" w:eastAsia="仿宋" w:cs="仿宋"/>
          <w:sz w:val="32"/>
          <w:szCs w:val="32"/>
          <w:lang w:eastAsia="zh-CN"/>
        </w:rPr>
        <w:t>为居民办实事，广大居民安居乐业。</w:t>
      </w:r>
    </w:p>
    <w:p w14:paraId="751C94E3">
      <w:pPr>
        <w:autoSpaceDE w:val="0"/>
        <w:autoSpaceDN w:val="0"/>
        <w:adjustRightInd w:val="0"/>
        <w:jc w:val="left"/>
        <w:rPr>
          <w:rFonts w:hint="eastAsia" w:ascii="仿宋" w:hAnsi="仿宋" w:eastAsia="仿宋" w:cs="仿宋"/>
          <w:sz w:val="32"/>
          <w:szCs w:val="32"/>
          <w:lang w:eastAsia="zh-CN"/>
        </w:rPr>
      </w:pPr>
      <w:r>
        <w:rPr>
          <w:rFonts w:hint="eastAsia" w:ascii="仿宋" w:hAnsi="仿宋" w:eastAsia="仿宋" w:cs="仿宋"/>
          <w:sz w:val="32"/>
          <w:szCs w:val="32"/>
        </w:rPr>
        <w:t>绩效指标：</w:t>
      </w:r>
      <w:r>
        <w:rPr>
          <w:rFonts w:hint="eastAsia" w:ascii="仿宋" w:hAnsi="仿宋" w:eastAsia="仿宋" w:cs="仿宋"/>
          <w:sz w:val="32"/>
          <w:szCs w:val="32"/>
          <w:lang w:eastAsia="zh-CN"/>
        </w:rPr>
        <w:t>开展文化活动次数</w:t>
      </w:r>
      <w:r>
        <w:rPr>
          <w:rFonts w:hint="eastAsia" w:ascii="仿宋" w:hAnsi="仿宋" w:eastAsia="仿宋" w:cs="仿宋"/>
          <w:sz w:val="32"/>
          <w:szCs w:val="32"/>
        </w:rPr>
        <w:t>、</w:t>
      </w:r>
      <w:r>
        <w:rPr>
          <w:rFonts w:hint="eastAsia" w:ascii="仿宋" w:hAnsi="仿宋" w:eastAsia="仿宋" w:cs="仿宋"/>
          <w:sz w:val="32"/>
          <w:szCs w:val="32"/>
          <w:lang w:eastAsia="zh-CN"/>
        </w:rPr>
        <w:t>为民办实事</w:t>
      </w:r>
      <w:r>
        <w:rPr>
          <w:rFonts w:hint="eastAsia" w:ascii="仿宋" w:hAnsi="仿宋" w:eastAsia="仿宋" w:cs="仿宋"/>
          <w:sz w:val="32"/>
          <w:szCs w:val="32"/>
        </w:rPr>
        <w:t xml:space="preserve">完成率 </w:t>
      </w:r>
      <w:r>
        <w:rPr>
          <w:rFonts w:hint="eastAsia" w:ascii="仿宋" w:hAnsi="仿宋" w:eastAsia="仿宋" w:cs="仿宋"/>
          <w:sz w:val="32"/>
          <w:szCs w:val="32"/>
          <w:lang w:eastAsia="zh-CN"/>
        </w:rPr>
        <w:t>、</w:t>
      </w:r>
    </w:p>
    <w:p w14:paraId="262538AC">
      <w:pPr>
        <w:autoSpaceDE w:val="0"/>
        <w:autoSpaceDN w:val="0"/>
        <w:adjustRightInd w:val="0"/>
        <w:ind w:firstLine="1600" w:firstLineChars="500"/>
        <w:jc w:val="left"/>
        <w:rPr>
          <w:rFonts w:hint="eastAsia" w:ascii="仿宋" w:hAnsi="仿宋" w:eastAsia="仿宋" w:cs="仿宋"/>
          <w:sz w:val="32"/>
          <w:szCs w:val="32"/>
          <w:lang w:eastAsia="zh-CN"/>
        </w:rPr>
      </w:pPr>
      <w:r>
        <w:rPr>
          <w:rFonts w:hint="eastAsia" w:ascii="仿宋" w:hAnsi="仿宋" w:eastAsia="仿宋" w:cs="仿宋"/>
          <w:sz w:val="32"/>
          <w:szCs w:val="32"/>
          <w:lang w:eastAsia="zh-CN"/>
        </w:rPr>
        <w:t>居民满意率</w:t>
      </w:r>
    </w:p>
    <w:p w14:paraId="769DE00D">
      <w:pPr>
        <w:autoSpaceDE w:val="0"/>
        <w:autoSpaceDN w:val="0"/>
        <w:adjustRightInd w:val="0"/>
        <w:jc w:val="left"/>
        <w:rPr>
          <w:rFonts w:hint="eastAsia" w:ascii="仿宋" w:hAnsi="仿宋" w:eastAsia="仿宋" w:cs="仿宋"/>
          <w:sz w:val="32"/>
          <w:szCs w:val="32"/>
        </w:rPr>
      </w:pPr>
      <w:r>
        <w:rPr>
          <w:rFonts w:hint="eastAsia" w:ascii="仿宋" w:hAnsi="仿宋" w:eastAsia="仿宋" w:cs="仿宋"/>
          <w:sz w:val="32"/>
          <w:szCs w:val="32"/>
        </w:rPr>
        <w:t>4、</w:t>
      </w:r>
      <w:r>
        <w:rPr>
          <w:rFonts w:hint="eastAsia" w:ascii="仿宋" w:hAnsi="仿宋" w:eastAsia="仿宋" w:cs="仿宋"/>
          <w:sz w:val="32"/>
          <w:szCs w:val="32"/>
          <w:lang w:eastAsia="zh-CN"/>
        </w:rPr>
        <w:t>卫生健康</w:t>
      </w:r>
      <w:r>
        <w:rPr>
          <w:rFonts w:hint="eastAsia" w:ascii="仿宋" w:hAnsi="仿宋" w:eastAsia="仿宋" w:cs="仿宋"/>
          <w:sz w:val="32"/>
          <w:szCs w:val="32"/>
        </w:rPr>
        <w:t>工作</w:t>
      </w:r>
    </w:p>
    <w:p w14:paraId="7F456144">
      <w:pPr>
        <w:autoSpaceDE w:val="0"/>
        <w:autoSpaceDN w:val="0"/>
        <w:adjustRightInd w:val="0"/>
        <w:jc w:val="left"/>
        <w:rPr>
          <w:rFonts w:hint="eastAsia" w:ascii="仿宋" w:hAnsi="仿宋" w:eastAsia="仿宋" w:cs="仿宋"/>
          <w:sz w:val="32"/>
          <w:szCs w:val="32"/>
          <w:lang w:eastAsia="zh-CN"/>
        </w:rPr>
      </w:pPr>
      <w:r>
        <w:rPr>
          <w:rFonts w:hint="eastAsia" w:ascii="仿宋" w:hAnsi="仿宋" w:eastAsia="仿宋" w:cs="仿宋"/>
          <w:sz w:val="32"/>
          <w:szCs w:val="32"/>
        </w:rPr>
        <w:t>绩效目标：</w:t>
      </w:r>
      <w:r>
        <w:rPr>
          <w:rFonts w:hint="eastAsia" w:ascii="仿宋" w:hAnsi="仿宋" w:eastAsia="仿宋" w:cs="仿宋"/>
          <w:sz w:val="32"/>
          <w:szCs w:val="32"/>
          <w:lang w:eastAsia="zh-CN"/>
        </w:rPr>
        <w:t>关注育龄妇女身体健康，并提供优质服务</w:t>
      </w:r>
    </w:p>
    <w:p w14:paraId="132FFFF8">
      <w:pPr>
        <w:autoSpaceDE w:val="0"/>
        <w:autoSpaceDN w:val="0"/>
        <w:adjustRightInd w:val="0"/>
        <w:jc w:val="left"/>
        <w:rPr>
          <w:rFonts w:hint="eastAsia" w:ascii="仿宋" w:hAnsi="仿宋" w:eastAsia="仿宋" w:cs="仿宋"/>
          <w:sz w:val="32"/>
          <w:szCs w:val="32"/>
          <w:lang w:eastAsia="zh-CN"/>
        </w:rPr>
      </w:pPr>
      <w:r>
        <w:rPr>
          <w:rFonts w:hint="eastAsia" w:ascii="仿宋" w:hAnsi="仿宋" w:eastAsia="仿宋" w:cs="仿宋"/>
          <w:sz w:val="32"/>
          <w:szCs w:val="32"/>
        </w:rPr>
        <w:t>绩效指标：</w:t>
      </w:r>
      <w:r>
        <w:rPr>
          <w:rFonts w:hint="eastAsia" w:ascii="仿宋" w:hAnsi="仿宋" w:eastAsia="仿宋" w:cs="仿宋"/>
          <w:sz w:val="32"/>
          <w:szCs w:val="32"/>
          <w:lang w:eastAsia="zh-CN"/>
        </w:rPr>
        <w:t>计生小组长培训次数、</w:t>
      </w:r>
    </w:p>
    <w:p w14:paraId="5BC3819C">
      <w:pPr>
        <w:autoSpaceDE w:val="0"/>
        <w:autoSpaceDN w:val="0"/>
        <w:adjustRightInd w:val="0"/>
        <w:ind w:firstLine="1600" w:firstLineChars="500"/>
        <w:jc w:val="left"/>
        <w:rPr>
          <w:rFonts w:hint="eastAsia" w:ascii="仿宋" w:hAnsi="仿宋" w:eastAsia="仿宋" w:cs="仿宋"/>
          <w:sz w:val="32"/>
          <w:szCs w:val="32"/>
        </w:rPr>
      </w:pPr>
      <w:r>
        <w:rPr>
          <w:rFonts w:hint="eastAsia" w:ascii="仿宋" w:hAnsi="仿宋" w:eastAsia="仿宋" w:cs="仿宋"/>
          <w:sz w:val="32"/>
          <w:szCs w:val="32"/>
          <w:lang w:eastAsia="zh-CN"/>
        </w:rPr>
        <w:t>计生困难资金发放率、服务对象满意率</w:t>
      </w:r>
    </w:p>
    <w:p w14:paraId="4807E42E">
      <w:pPr>
        <w:autoSpaceDE w:val="0"/>
        <w:autoSpaceDN w:val="0"/>
        <w:adjustRightInd w:val="0"/>
        <w:jc w:val="left"/>
        <w:rPr>
          <w:rFonts w:hint="eastAsia" w:ascii="仿宋" w:hAnsi="仿宋" w:eastAsia="仿宋" w:cs="仿宋"/>
          <w:sz w:val="32"/>
          <w:szCs w:val="32"/>
        </w:rPr>
      </w:pPr>
      <w:r>
        <w:rPr>
          <w:rFonts w:hint="eastAsia" w:ascii="仿宋" w:hAnsi="仿宋" w:eastAsia="仿宋" w:cs="仿宋"/>
          <w:sz w:val="32"/>
          <w:szCs w:val="32"/>
        </w:rPr>
        <w:t>5、</w:t>
      </w:r>
      <w:r>
        <w:rPr>
          <w:rFonts w:hint="eastAsia" w:ascii="仿宋" w:hAnsi="仿宋" w:eastAsia="仿宋" w:cs="仿宋"/>
          <w:sz w:val="32"/>
          <w:szCs w:val="32"/>
          <w:lang w:eastAsia="zh-CN"/>
        </w:rPr>
        <w:t>社会事务</w:t>
      </w:r>
      <w:r>
        <w:rPr>
          <w:rFonts w:hint="eastAsia" w:ascii="仿宋" w:hAnsi="仿宋" w:eastAsia="仿宋" w:cs="仿宋"/>
          <w:sz w:val="32"/>
          <w:szCs w:val="32"/>
        </w:rPr>
        <w:t>工作</w:t>
      </w:r>
    </w:p>
    <w:p w14:paraId="152BD4E0">
      <w:pPr>
        <w:autoSpaceDE w:val="0"/>
        <w:autoSpaceDN w:val="0"/>
        <w:adjustRightInd w:val="0"/>
        <w:ind w:left="1600" w:hanging="1600" w:hangingChars="500"/>
        <w:jc w:val="left"/>
        <w:rPr>
          <w:rFonts w:hint="eastAsia" w:ascii="仿宋" w:hAnsi="仿宋" w:eastAsia="仿宋" w:cs="仿宋"/>
          <w:sz w:val="32"/>
          <w:szCs w:val="32"/>
          <w:lang w:eastAsia="zh-CN"/>
        </w:rPr>
      </w:pPr>
      <w:r>
        <w:rPr>
          <w:rFonts w:hint="eastAsia" w:ascii="仿宋" w:hAnsi="仿宋" w:eastAsia="仿宋" w:cs="仿宋"/>
          <w:sz w:val="32"/>
          <w:szCs w:val="32"/>
        </w:rPr>
        <w:t>绩效目标：</w:t>
      </w:r>
      <w:r>
        <w:rPr>
          <w:rFonts w:hint="eastAsia" w:ascii="仿宋" w:hAnsi="仿宋" w:eastAsia="仿宋" w:cs="仿宋"/>
          <w:sz w:val="32"/>
          <w:szCs w:val="32"/>
          <w:lang w:eastAsia="zh-CN"/>
        </w:rPr>
        <w:t>民政、宗教、武装部、共青团、安全生产、消防稳定等各项事务性工作完成良好，无生产事故和治安案件及信访事件发生。</w:t>
      </w:r>
    </w:p>
    <w:p w14:paraId="055A8F08">
      <w:pPr>
        <w:autoSpaceDE w:val="0"/>
        <w:autoSpaceDN w:val="0"/>
        <w:adjustRightInd w:val="0"/>
        <w:jc w:val="left"/>
        <w:rPr>
          <w:rFonts w:hint="eastAsia" w:ascii="仿宋" w:hAnsi="仿宋" w:eastAsia="仿宋" w:cs="仿宋"/>
          <w:sz w:val="32"/>
          <w:szCs w:val="32"/>
          <w:lang w:eastAsia="zh-CN"/>
        </w:rPr>
      </w:pPr>
      <w:r>
        <w:rPr>
          <w:rFonts w:hint="eastAsia" w:ascii="仿宋" w:hAnsi="仿宋" w:eastAsia="仿宋" w:cs="仿宋"/>
          <w:sz w:val="32"/>
          <w:szCs w:val="32"/>
        </w:rPr>
        <w:t>绩效指标：执法检查任务完成率 、</w:t>
      </w:r>
      <w:r>
        <w:rPr>
          <w:rFonts w:hint="eastAsia" w:ascii="仿宋" w:hAnsi="仿宋" w:eastAsia="仿宋" w:cs="仿宋"/>
          <w:sz w:val="32"/>
          <w:szCs w:val="32"/>
          <w:lang w:eastAsia="zh-CN"/>
        </w:rPr>
        <w:t>信访隐患排查率、</w:t>
      </w:r>
    </w:p>
    <w:p w14:paraId="03BA2531">
      <w:pPr>
        <w:autoSpaceDE w:val="0"/>
        <w:autoSpaceDN w:val="0"/>
        <w:adjustRightInd w:val="0"/>
        <w:ind w:firstLine="1600" w:firstLineChars="500"/>
        <w:jc w:val="left"/>
        <w:rPr>
          <w:rFonts w:hint="eastAsia" w:ascii="仿宋" w:hAnsi="仿宋" w:eastAsia="仿宋" w:cs="仿宋"/>
          <w:sz w:val="32"/>
          <w:szCs w:val="32"/>
          <w:lang w:eastAsia="zh-CN"/>
        </w:rPr>
      </w:pPr>
      <w:r>
        <w:rPr>
          <w:rFonts w:hint="eastAsia" w:ascii="仿宋" w:hAnsi="仿宋" w:eastAsia="仿宋" w:cs="仿宋"/>
          <w:sz w:val="32"/>
          <w:szCs w:val="32"/>
          <w:lang w:eastAsia="zh-CN"/>
        </w:rPr>
        <w:t>突发事件处置率、群众满意率</w:t>
      </w:r>
    </w:p>
    <w:p w14:paraId="73C0DFD9">
      <w:pPr>
        <w:autoSpaceDE w:val="0"/>
        <w:autoSpaceDN w:val="0"/>
        <w:adjustRightInd w:val="0"/>
        <w:ind w:left="640" w:hanging="640" w:hangingChars="200"/>
        <w:jc w:val="left"/>
        <w:rPr>
          <w:rFonts w:hint="eastAsia" w:ascii="仿宋" w:hAnsi="仿宋" w:eastAsia="仿宋" w:cs="仿宋"/>
          <w:sz w:val="32"/>
          <w:szCs w:val="32"/>
          <w:lang w:eastAsia="zh-CN"/>
        </w:rPr>
      </w:pPr>
      <w:r>
        <w:rPr>
          <w:rFonts w:hint="eastAsia" w:ascii="仿宋" w:hAnsi="仿宋" w:eastAsia="仿宋" w:cs="仿宋"/>
          <w:sz w:val="32"/>
          <w:szCs w:val="32"/>
        </w:rPr>
        <w:t>6、</w:t>
      </w:r>
      <w:r>
        <w:rPr>
          <w:rFonts w:hint="eastAsia" w:ascii="仿宋" w:hAnsi="仿宋" w:eastAsia="仿宋" w:cs="仿宋"/>
          <w:sz w:val="32"/>
          <w:szCs w:val="32"/>
          <w:lang w:eastAsia="zh-CN"/>
        </w:rPr>
        <w:t>大气网格员、劳务派遣人员生活补助发放工作</w:t>
      </w:r>
    </w:p>
    <w:p w14:paraId="1C5B47E6">
      <w:pPr>
        <w:autoSpaceDE w:val="0"/>
        <w:autoSpaceDN w:val="0"/>
        <w:adjustRightInd w:val="0"/>
        <w:jc w:val="left"/>
        <w:rPr>
          <w:rFonts w:hint="eastAsia" w:ascii="仿宋" w:hAnsi="仿宋" w:eastAsia="仿宋" w:cs="仿宋"/>
          <w:sz w:val="32"/>
          <w:szCs w:val="32"/>
          <w:lang w:eastAsia="zh-CN"/>
        </w:rPr>
      </w:pPr>
      <w:r>
        <w:rPr>
          <w:rFonts w:hint="eastAsia" w:ascii="仿宋" w:hAnsi="仿宋" w:eastAsia="仿宋" w:cs="仿宋"/>
          <w:sz w:val="32"/>
          <w:szCs w:val="32"/>
        </w:rPr>
        <w:t>绩效目标：</w:t>
      </w:r>
      <w:r>
        <w:rPr>
          <w:rFonts w:hint="eastAsia" w:ascii="仿宋" w:hAnsi="仿宋" w:eastAsia="仿宋" w:cs="仿宋"/>
          <w:sz w:val="32"/>
          <w:szCs w:val="32"/>
          <w:lang w:eastAsia="zh-CN"/>
        </w:rPr>
        <w:t>及时、足额发放相关人员生活补助</w:t>
      </w:r>
    </w:p>
    <w:p w14:paraId="4DC62912">
      <w:pPr>
        <w:autoSpaceDE w:val="0"/>
        <w:autoSpaceDN w:val="0"/>
        <w:adjustRightInd w:val="0"/>
        <w:jc w:val="left"/>
        <w:rPr>
          <w:rFonts w:hint="eastAsia" w:ascii="仿宋" w:hAnsi="仿宋" w:eastAsia="仿宋" w:cs="仿宋"/>
          <w:sz w:val="32"/>
          <w:szCs w:val="32"/>
          <w:lang w:eastAsia="zh-CN"/>
        </w:rPr>
      </w:pPr>
      <w:r>
        <w:rPr>
          <w:rFonts w:hint="eastAsia" w:ascii="仿宋" w:hAnsi="仿宋" w:eastAsia="仿宋" w:cs="仿宋"/>
          <w:sz w:val="32"/>
          <w:szCs w:val="32"/>
        </w:rPr>
        <w:t>绩效指标：</w:t>
      </w:r>
      <w:r>
        <w:rPr>
          <w:rFonts w:hint="eastAsia" w:ascii="仿宋" w:hAnsi="仿宋" w:eastAsia="仿宋" w:cs="仿宋"/>
          <w:sz w:val="32"/>
          <w:szCs w:val="32"/>
          <w:lang w:eastAsia="zh-CN"/>
        </w:rPr>
        <w:t>生活补助发放率、受助人员满意率、</w:t>
      </w:r>
    </w:p>
    <w:p w14:paraId="0A74A556">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5A07D5DD">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240880D1">
      <w:pPr>
        <w:spacing w:line="560" w:lineRule="exact"/>
        <w:rPr>
          <w:rFonts w:hint="eastAsia" w:ascii="仿宋_GB2312" w:eastAsia="仿宋_GB2312"/>
          <w:sz w:val="32"/>
          <w:szCs w:val="32"/>
        </w:rPr>
      </w:pPr>
      <w:r>
        <w:rPr>
          <w:rFonts w:hint="eastAsia" w:ascii="仿宋" w:hAnsi="仿宋" w:eastAsia="仿宋"/>
          <w:sz w:val="32"/>
          <w:szCs w:val="32"/>
        </w:rPr>
        <w:t xml:space="preserve">   </w:t>
      </w:r>
      <w:r>
        <w:rPr>
          <w:rFonts w:hint="eastAsia" w:ascii="仿宋_GB2312" w:eastAsia="仿宋_GB2312"/>
          <w:sz w:val="32"/>
          <w:szCs w:val="32"/>
        </w:rPr>
        <w:t>绩效</w:t>
      </w:r>
      <w:r>
        <w:rPr>
          <w:rFonts w:hint="eastAsia" w:ascii="仿宋_GB2312" w:eastAsia="仿宋_GB2312"/>
          <w:sz w:val="32"/>
          <w:szCs w:val="32"/>
          <w:lang w:eastAsia="zh-CN"/>
        </w:rPr>
        <w:t>自</w:t>
      </w:r>
      <w:r>
        <w:rPr>
          <w:rFonts w:hint="eastAsia" w:ascii="仿宋_GB2312" w:eastAsia="仿宋_GB2312"/>
          <w:sz w:val="32"/>
          <w:szCs w:val="32"/>
        </w:rPr>
        <w:t>评小组</w:t>
      </w:r>
      <w:r>
        <w:rPr>
          <w:rFonts w:hint="eastAsia" w:ascii="仿宋_GB2312" w:eastAsia="仿宋_GB2312"/>
          <w:sz w:val="32"/>
          <w:szCs w:val="32"/>
          <w:lang w:eastAsia="zh-CN"/>
        </w:rPr>
        <w:t>首先要求职能</w:t>
      </w:r>
      <w:r>
        <w:rPr>
          <w:rFonts w:hint="eastAsia" w:ascii="仿宋_GB2312" w:eastAsia="仿宋_GB2312"/>
          <w:sz w:val="32"/>
          <w:szCs w:val="32"/>
        </w:rPr>
        <w:t>科室</w:t>
      </w:r>
      <w:r>
        <w:rPr>
          <w:rFonts w:hint="eastAsia" w:ascii="仿宋_GB2312" w:eastAsia="仿宋_GB2312"/>
          <w:sz w:val="32"/>
          <w:szCs w:val="32"/>
          <w:lang w:eastAsia="zh-CN"/>
        </w:rPr>
        <w:t>准备</w:t>
      </w:r>
      <w:r>
        <w:rPr>
          <w:rFonts w:hint="eastAsia" w:ascii="仿宋_GB2312" w:eastAsia="仿宋_GB2312"/>
          <w:sz w:val="32"/>
          <w:szCs w:val="32"/>
        </w:rPr>
        <w:t>相关数据</w:t>
      </w:r>
      <w:r>
        <w:rPr>
          <w:rFonts w:hint="eastAsia" w:ascii="仿宋_GB2312" w:eastAsia="仿宋_GB2312"/>
          <w:sz w:val="32"/>
          <w:szCs w:val="32"/>
          <w:lang w:eastAsia="zh-CN"/>
        </w:rPr>
        <w:t>资料</w:t>
      </w:r>
      <w:r>
        <w:rPr>
          <w:rFonts w:hint="eastAsia" w:ascii="仿宋_GB2312" w:eastAsia="仿宋_GB2312"/>
          <w:sz w:val="32"/>
          <w:szCs w:val="32"/>
        </w:rPr>
        <w:t>，</w:t>
      </w:r>
      <w:r>
        <w:rPr>
          <w:rFonts w:hint="eastAsia" w:ascii="仿宋_GB2312" w:eastAsia="仿宋_GB2312"/>
          <w:sz w:val="32"/>
          <w:szCs w:val="32"/>
          <w:lang w:eastAsia="zh-CN"/>
        </w:rPr>
        <w:t>然后</w:t>
      </w:r>
      <w:r>
        <w:rPr>
          <w:rFonts w:hint="eastAsia" w:ascii="仿宋_GB2312" w:eastAsia="仿宋_GB2312"/>
          <w:sz w:val="32"/>
          <w:szCs w:val="32"/>
        </w:rPr>
        <w:t>召开小组会议讨论评议，最后进行</w:t>
      </w:r>
      <w:r>
        <w:rPr>
          <w:rFonts w:hint="eastAsia" w:ascii="仿宋_GB2312" w:eastAsia="仿宋_GB2312"/>
          <w:sz w:val="32"/>
          <w:szCs w:val="32"/>
          <w:lang w:eastAsia="zh-CN"/>
        </w:rPr>
        <w:t>综合打分</w:t>
      </w:r>
      <w:r>
        <w:rPr>
          <w:rFonts w:hint="eastAsia" w:ascii="仿宋_GB2312" w:eastAsia="仿宋_GB2312"/>
          <w:sz w:val="32"/>
          <w:szCs w:val="32"/>
        </w:rPr>
        <w:t>汇总整理。</w:t>
      </w:r>
    </w:p>
    <w:p w14:paraId="56CC37AD">
      <w:pPr>
        <w:numPr>
          <w:ilvl w:val="0"/>
          <w:numId w:val="0"/>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lang w:eastAsia="zh-CN"/>
        </w:rPr>
        <w:t>（二）</w:t>
      </w:r>
      <w:r>
        <w:rPr>
          <w:rFonts w:hint="eastAsia" w:ascii="楷体" w:hAnsi="楷体" w:eastAsia="楷体" w:cs="楷体_GB2312"/>
          <w:bCs/>
          <w:sz w:val="32"/>
          <w:szCs w:val="32"/>
        </w:rPr>
        <w:t>自评的方法和过程</w:t>
      </w:r>
    </w:p>
    <w:p w14:paraId="65734471">
      <w:pPr>
        <w:ind w:firstLine="640" w:firstLineChars="200"/>
        <w:rPr>
          <w:rFonts w:hint="eastAsia" w:ascii="仿宋_GB2312" w:eastAsia="仿宋_GB2312"/>
          <w:sz w:val="32"/>
          <w:szCs w:val="32"/>
        </w:rPr>
      </w:pPr>
      <w:r>
        <w:rPr>
          <w:rFonts w:hint="eastAsia" w:ascii="仿宋_GB2312" w:eastAsia="仿宋_GB2312"/>
          <w:sz w:val="32"/>
          <w:szCs w:val="32"/>
        </w:rPr>
        <w:t>绩效</w:t>
      </w:r>
      <w:r>
        <w:rPr>
          <w:rFonts w:hint="eastAsia" w:ascii="仿宋_GB2312" w:eastAsia="仿宋_GB2312"/>
          <w:sz w:val="32"/>
          <w:szCs w:val="32"/>
          <w:lang w:eastAsia="zh-CN"/>
        </w:rPr>
        <w:t>自</w:t>
      </w:r>
      <w:r>
        <w:rPr>
          <w:rFonts w:hint="eastAsia" w:ascii="仿宋_GB2312" w:eastAsia="仿宋_GB2312"/>
          <w:sz w:val="32"/>
          <w:szCs w:val="32"/>
        </w:rPr>
        <w:t>评小组</w:t>
      </w:r>
      <w:r>
        <w:rPr>
          <w:rFonts w:hint="eastAsia" w:ascii="仿宋_GB2312" w:eastAsia="仿宋_GB2312"/>
          <w:sz w:val="32"/>
          <w:szCs w:val="32"/>
          <w:lang w:eastAsia="zh-CN"/>
        </w:rPr>
        <w:t>召开项目评价工作会议，要求职能</w:t>
      </w:r>
      <w:r>
        <w:rPr>
          <w:rFonts w:hint="eastAsia" w:ascii="仿宋_GB2312" w:eastAsia="仿宋_GB2312"/>
          <w:sz w:val="32"/>
          <w:szCs w:val="32"/>
        </w:rPr>
        <w:t>科室</w:t>
      </w:r>
      <w:r>
        <w:rPr>
          <w:rFonts w:hint="eastAsia" w:ascii="仿宋_GB2312" w:eastAsia="仿宋_GB2312"/>
          <w:sz w:val="32"/>
          <w:szCs w:val="32"/>
          <w:lang w:eastAsia="zh-CN"/>
        </w:rPr>
        <w:t>准备</w:t>
      </w:r>
      <w:r>
        <w:rPr>
          <w:rFonts w:hint="eastAsia" w:ascii="仿宋_GB2312" w:eastAsia="仿宋_GB2312"/>
          <w:sz w:val="32"/>
          <w:szCs w:val="32"/>
        </w:rPr>
        <w:t>相关数据</w:t>
      </w:r>
      <w:r>
        <w:rPr>
          <w:rFonts w:hint="eastAsia" w:ascii="仿宋_GB2312" w:eastAsia="仿宋_GB2312"/>
          <w:sz w:val="32"/>
          <w:szCs w:val="32"/>
          <w:lang w:eastAsia="zh-CN"/>
        </w:rPr>
        <w:t>资料，汇报</w:t>
      </w:r>
      <w:r>
        <w:rPr>
          <w:rFonts w:hint="eastAsia" w:ascii="仿宋_GB2312" w:hAnsi="仿宋_GB2312" w:eastAsia="仿宋_GB2312" w:cs="仿宋_GB2312"/>
          <w:sz w:val="32"/>
          <w:szCs w:val="32"/>
        </w:rPr>
        <w:t>项目实施</w:t>
      </w:r>
      <w:r>
        <w:rPr>
          <w:rFonts w:hint="eastAsia" w:ascii="仿宋_GB2312" w:hAnsi="仿宋_GB2312" w:eastAsia="仿宋_GB2312" w:cs="仿宋_GB2312"/>
          <w:sz w:val="32"/>
          <w:szCs w:val="32"/>
          <w:lang w:eastAsia="zh-CN"/>
        </w:rPr>
        <w:t>过程</w:t>
      </w:r>
      <w:r>
        <w:rPr>
          <w:rFonts w:hint="eastAsia" w:ascii="仿宋_GB2312" w:hAnsi="仿宋_GB2312" w:eastAsia="仿宋_GB2312" w:cs="仿宋_GB2312"/>
          <w:sz w:val="32"/>
          <w:szCs w:val="32"/>
        </w:rPr>
        <w:t>、资金支出</w:t>
      </w:r>
      <w:r>
        <w:rPr>
          <w:rFonts w:hint="eastAsia" w:ascii="仿宋_GB2312" w:hAnsi="仿宋_GB2312" w:eastAsia="仿宋_GB2312" w:cs="仿宋_GB2312"/>
          <w:sz w:val="32"/>
          <w:szCs w:val="32"/>
          <w:lang w:eastAsia="zh-CN"/>
        </w:rPr>
        <w:t>进度</w:t>
      </w:r>
      <w:r>
        <w:rPr>
          <w:rFonts w:hint="eastAsia" w:ascii="仿宋_GB2312" w:hAnsi="仿宋_GB2312" w:eastAsia="仿宋_GB2312" w:cs="仿宋_GB2312"/>
          <w:sz w:val="32"/>
          <w:szCs w:val="32"/>
        </w:rPr>
        <w:t>、绩效目标、产出指标、效果指标</w:t>
      </w:r>
      <w:r>
        <w:rPr>
          <w:rFonts w:hint="eastAsia" w:ascii="仿宋_GB2312" w:hAnsi="仿宋_GB2312" w:eastAsia="仿宋_GB2312" w:cs="仿宋_GB2312"/>
          <w:sz w:val="32"/>
          <w:szCs w:val="32"/>
          <w:lang w:eastAsia="zh-CN"/>
        </w:rPr>
        <w:t>等指标情况，然后</w:t>
      </w:r>
      <w:r>
        <w:rPr>
          <w:rFonts w:hint="eastAsia" w:ascii="仿宋_GB2312" w:eastAsia="仿宋_GB2312"/>
          <w:sz w:val="32"/>
          <w:szCs w:val="32"/>
          <w:lang w:eastAsia="zh-CN"/>
        </w:rPr>
        <w:t>对照职能科室提供的数据资料实地查看，走访调查，最后由</w:t>
      </w:r>
      <w:r>
        <w:rPr>
          <w:rFonts w:hint="eastAsia" w:ascii="仿宋_GB2312" w:eastAsia="仿宋_GB2312"/>
          <w:sz w:val="32"/>
          <w:szCs w:val="32"/>
        </w:rPr>
        <w:t>小组</w:t>
      </w:r>
      <w:r>
        <w:rPr>
          <w:rFonts w:hint="eastAsia" w:ascii="仿宋_GB2312" w:eastAsia="仿宋_GB2312"/>
          <w:sz w:val="32"/>
          <w:szCs w:val="32"/>
          <w:lang w:eastAsia="zh-CN"/>
        </w:rPr>
        <w:t>成员</w:t>
      </w:r>
      <w:r>
        <w:rPr>
          <w:rFonts w:hint="eastAsia" w:ascii="仿宋_GB2312" w:eastAsia="仿宋_GB2312"/>
          <w:sz w:val="32"/>
          <w:szCs w:val="32"/>
        </w:rPr>
        <w:t>讨论评议，进行</w:t>
      </w:r>
      <w:r>
        <w:rPr>
          <w:rFonts w:hint="eastAsia" w:ascii="仿宋_GB2312" w:eastAsia="仿宋_GB2312"/>
          <w:sz w:val="32"/>
          <w:szCs w:val="32"/>
          <w:lang w:eastAsia="zh-CN"/>
        </w:rPr>
        <w:t>综合打分</w:t>
      </w:r>
      <w:r>
        <w:rPr>
          <w:rFonts w:hint="eastAsia" w:ascii="仿宋_GB2312" w:eastAsia="仿宋_GB2312"/>
          <w:sz w:val="32"/>
          <w:szCs w:val="32"/>
        </w:rPr>
        <w:t>汇总整理。</w:t>
      </w:r>
    </w:p>
    <w:p w14:paraId="583FFA43">
      <w:pPr>
        <w:spacing w:line="560" w:lineRule="exact"/>
        <w:ind w:firstLine="640" w:firstLineChars="200"/>
        <w:rPr>
          <w:rFonts w:ascii="黑体" w:hAnsi="黑体" w:eastAsia="黑体"/>
          <w:b/>
          <w:bCs/>
          <w:sz w:val="32"/>
          <w:szCs w:val="32"/>
        </w:rPr>
      </w:pPr>
      <w:r>
        <w:rPr>
          <w:rFonts w:hint="eastAsia" w:ascii="黑体" w:hAnsi="黑体" w:eastAsia="黑体"/>
          <w:sz w:val="32"/>
          <w:szCs w:val="32"/>
        </w:rPr>
        <w:t>三、部门整体支出绩效目标实现情况及指标分析</w:t>
      </w:r>
    </w:p>
    <w:p w14:paraId="76E31839">
      <w:pPr>
        <w:numPr>
          <w:ilvl w:val="0"/>
          <w:numId w:val="1"/>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395339FD">
      <w:pPr>
        <w:adjustRightInd w:val="0"/>
        <w:snapToGrid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我单位对照年初设定的、后期追加的项目整体绩效目标，科学制定绩效评价标准体系，逐项对比分析、检验、评判各项指标完成情况。各部门科室按期完成上级部门布置的各项工作，大都较好地完成了预期绩效目标。</w:t>
      </w:r>
      <w:r>
        <w:rPr>
          <w:rFonts w:hint="eastAsia" w:ascii="仿宋_GB2312" w:hAnsi="仿宋_GB2312" w:eastAsia="仿宋_GB2312" w:cs="仿宋_GB2312"/>
          <w:sz w:val="32"/>
          <w:szCs w:val="32"/>
          <w:lang w:val="en-US" w:eastAsia="zh-CN"/>
        </w:rPr>
        <w:t>绩效目标产出指标方面，已执行的项目工作质量和完成时效整体不错，能达到目标计划，</w:t>
      </w:r>
      <w:r>
        <w:rPr>
          <w:rFonts w:hint="eastAsia" w:ascii="仿宋_GB2312" w:hAnsi="仿宋_GB2312" w:eastAsia="仿宋_GB2312" w:cs="仿宋_GB2312"/>
          <w:sz w:val="32"/>
          <w:szCs w:val="32"/>
          <w:lang w:eastAsia="zh-CN"/>
        </w:rPr>
        <w:t>最大限度发挥</w:t>
      </w:r>
      <w:r>
        <w:rPr>
          <w:rFonts w:hint="eastAsia" w:ascii="仿宋_GB2312" w:eastAsia="仿宋_GB2312"/>
          <w:sz w:val="32"/>
          <w:szCs w:val="32"/>
        </w:rPr>
        <w:t>本项目</w:t>
      </w:r>
      <w:r>
        <w:rPr>
          <w:rFonts w:hint="eastAsia" w:ascii="仿宋_GB2312" w:eastAsia="仿宋_GB2312"/>
          <w:sz w:val="32"/>
          <w:szCs w:val="32"/>
          <w:lang w:eastAsia="zh-CN"/>
        </w:rPr>
        <w:t>资金的</w:t>
      </w:r>
      <w:r>
        <w:rPr>
          <w:rFonts w:hint="eastAsia" w:ascii="仿宋_GB2312" w:eastAsia="仿宋_GB2312"/>
          <w:sz w:val="32"/>
          <w:szCs w:val="32"/>
        </w:rPr>
        <w:t>社会效益、生态效益、可持续影响</w:t>
      </w:r>
      <w:r>
        <w:rPr>
          <w:rFonts w:hint="eastAsia" w:ascii="仿宋_GB2312" w:eastAsia="仿宋_GB2312"/>
          <w:sz w:val="32"/>
          <w:szCs w:val="32"/>
          <w:lang w:eastAsia="zh-CN"/>
        </w:rPr>
        <w:t>，使</w:t>
      </w:r>
      <w:r>
        <w:rPr>
          <w:rFonts w:hint="eastAsia" w:ascii="仿宋_GB2312" w:eastAsia="仿宋_GB2312"/>
          <w:sz w:val="32"/>
          <w:szCs w:val="32"/>
        </w:rPr>
        <w:t>社会公众满意度</w:t>
      </w:r>
      <w:r>
        <w:rPr>
          <w:rFonts w:hint="eastAsia" w:ascii="仿宋_GB2312" w:eastAsia="仿宋_GB2312"/>
          <w:sz w:val="32"/>
          <w:szCs w:val="32"/>
          <w:lang w:eastAsia="zh-CN"/>
        </w:rPr>
        <w:t>得到更大的提高。</w:t>
      </w:r>
      <w:r>
        <w:rPr>
          <w:rFonts w:hint="eastAsia" w:ascii="仿宋_GB2312" w:hAnsi="仿宋_GB2312" w:eastAsia="仿宋_GB2312" w:cs="仿宋_GB2312"/>
          <w:sz w:val="32"/>
          <w:szCs w:val="32"/>
          <w:lang w:val="en-US" w:eastAsia="zh-CN"/>
        </w:rPr>
        <w:t>存在的主要问题是：个别资金使用率一般，导致绩效目标完成率较低。</w:t>
      </w:r>
    </w:p>
    <w:p w14:paraId="3B6BC014">
      <w:pPr>
        <w:spacing w:line="560" w:lineRule="exact"/>
        <w:ind w:firstLine="640" w:firstLineChars="200"/>
        <w:rPr>
          <w:rFonts w:ascii="楷体" w:hAnsi="楷体" w:eastAsia="楷体"/>
          <w:bCs/>
          <w:sz w:val="32"/>
          <w:szCs w:val="32"/>
        </w:rPr>
      </w:pPr>
      <w:r>
        <w:rPr>
          <w:rFonts w:hint="eastAsia" w:ascii="楷体" w:hAnsi="楷体" w:eastAsia="楷体" w:cs="楷体_GB2312"/>
          <w:bCs/>
          <w:sz w:val="32"/>
          <w:szCs w:val="32"/>
        </w:rPr>
        <w:t>（二）分项绩效目标实现情况及指标分析</w:t>
      </w:r>
    </w:p>
    <w:p w14:paraId="19BCB28C">
      <w:pPr>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我单位</w:t>
      </w:r>
      <w:r>
        <w:rPr>
          <w:rFonts w:hint="eastAsia" w:ascii="仿宋_GB2312" w:hAnsi="仿宋_GB2312" w:eastAsia="仿宋_GB2312" w:cs="仿宋_GB2312"/>
          <w:sz w:val="32"/>
          <w:szCs w:val="32"/>
          <w:lang w:val="en-US" w:eastAsia="zh-CN"/>
        </w:rPr>
        <w:t>2024年年初预算项目7个，年内追加预算项目13个，共计20个预算项目。</w:t>
      </w:r>
      <w:r>
        <w:rPr>
          <w:rFonts w:hint="eastAsia" w:ascii="仿宋_GB2312" w:hAnsi="仿宋_GB2312" w:eastAsia="仿宋_GB2312" w:cs="仿宋_GB2312"/>
          <w:sz w:val="32"/>
          <w:szCs w:val="32"/>
          <w:lang w:eastAsia="zh-CN"/>
        </w:rPr>
        <w:t>对照年初设定的分项绩效目标，逐项对比分析、检验、评判各项指标完成情况，</w:t>
      </w:r>
      <w:r>
        <w:rPr>
          <w:rFonts w:hint="eastAsia" w:ascii="仿宋_GB2312" w:hAnsi="仿宋_GB2312" w:eastAsia="仿宋_GB2312" w:cs="仿宋_GB2312"/>
          <w:sz w:val="32"/>
          <w:szCs w:val="32"/>
          <w:lang w:val="en-US" w:eastAsia="zh-CN"/>
        </w:rPr>
        <w:t>其中20个项目基本完成了预期目标。通过自评小组评价打分，19个项目评分在85分以上结果是优秀，这些项目按时完成了既定数量，而且完成质量较高，预算使用率和资金成本较高，并取得了较好的社会效益，受众人员满意；有1个项目预算执行率或资金使用率稍有欠缺，评分均在80分以上，结果是良好；还有2个党建惠民项目由于客观原因没有完成既定目标，评分也在80以上，结果是良好。存在的问题主要是：绩效指标设置还不够全面；个别项目预算还不够精确，资金使用率不高；个别资金到位率低，造成资金不能及时使用。</w:t>
      </w:r>
    </w:p>
    <w:p w14:paraId="4BA73B65">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2503F091">
      <w:pPr>
        <w:ind w:firstLine="640" w:firstLineChars="200"/>
        <w:rPr>
          <w:rFonts w:hint="eastAsia" w:ascii="仿宋_GB2312" w:eastAsia="仿宋_GB2312"/>
          <w:sz w:val="32"/>
          <w:szCs w:val="32"/>
        </w:rPr>
      </w:pPr>
      <w:r>
        <w:rPr>
          <w:rFonts w:hint="eastAsia" w:ascii="仿宋_GB2312" w:eastAsia="仿宋_GB2312"/>
          <w:sz w:val="32"/>
          <w:szCs w:val="32"/>
        </w:rPr>
        <w:t>根据项目执行情况和项目绩效情况，</w:t>
      </w:r>
      <w:r>
        <w:rPr>
          <w:rFonts w:hint="eastAsia" w:ascii="仿宋_GB2312" w:eastAsia="仿宋_GB2312"/>
          <w:sz w:val="32"/>
          <w:szCs w:val="32"/>
          <w:lang w:eastAsia="zh-CN"/>
        </w:rPr>
        <w:t>有</w:t>
      </w:r>
      <w:r>
        <w:rPr>
          <w:rFonts w:hint="eastAsia" w:ascii="仿宋_GB2312" w:eastAsia="仿宋_GB2312"/>
          <w:sz w:val="32"/>
          <w:szCs w:val="32"/>
          <w:lang w:val="en-US" w:eastAsia="zh-CN"/>
        </w:rPr>
        <w:t>19个</w:t>
      </w:r>
      <w:r>
        <w:rPr>
          <w:rFonts w:hint="eastAsia" w:ascii="仿宋_GB2312" w:eastAsia="仿宋_GB2312"/>
          <w:sz w:val="32"/>
          <w:szCs w:val="32"/>
        </w:rPr>
        <w:t>项目得分</w:t>
      </w:r>
      <w:r>
        <w:rPr>
          <w:rFonts w:hint="eastAsia" w:ascii="仿宋_GB2312" w:eastAsia="仿宋_GB2312"/>
          <w:sz w:val="32"/>
          <w:szCs w:val="32"/>
          <w:lang w:eastAsia="zh-CN"/>
        </w:rPr>
        <w:t>都在</w:t>
      </w:r>
      <w:r>
        <w:rPr>
          <w:rFonts w:hint="eastAsia" w:ascii="仿宋_GB2312" w:eastAsia="仿宋_GB2312"/>
          <w:sz w:val="32"/>
          <w:szCs w:val="32"/>
          <w:lang w:val="en-US" w:eastAsia="zh-CN"/>
        </w:rPr>
        <w:t>85分以上，</w:t>
      </w:r>
      <w:r>
        <w:rPr>
          <w:rFonts w:hint="eastAsia" w:ascii="仿宋_GB2312" w:eastAsia="仿宋_GB2312"/>
          <w:sz w:val="32"/>
          <w:szCs w:val="32"/>
        </w:rPr>
        <w:t>综合绩效评价等级为</w:t>
      </w:r>
      <w:r>
        <w:rPr>
          <w:rFonts w:hint="eastAsia" w:ascii="仿宋_GB2312" w:eastAsia="仿宋_GB2312"/>
          <w:sz w:val="32"/>
          <w:szCs w:val="32"/>
          <w:lang w:eastAsia="zh-CN"/>
        </w:rPr>
        <w:t>优秀；</w:t>
      </w:r>
      <w:r>
        <w:rPr>
          <w:rFonts w:hint="eastAsia" w:ascii="仿宋_GB2312" w:eastAsia="仿宋_GB2312"/>
          <w:sz w:val="32"/>
          <w:szCs w:val="32"/>
          <w:lang w:val="en-US" w:eastAsia="zh-CN"/>
        </w:rPr>
        <w:t>1个</w:t>
      </w:r>
      <w:r>
        <w:rPr>
          <w:rFonts w:hint="eastAsia" w:ascii="仿宋_GB2312" w:eastAsia="仿宋_GB2312"/>
          <w:sz w:val="32"/>
          <w:szCs w:val="32"/>
        </w:rPr>
        <w:t>项目得分</w:t>
      </w:r>
      <w:r>
        <w:rPr>
          <w:rFonts w:hint="eastAsia" w:ascii="仿宋_GB2312" w:eastAsia="仿宋_GB2312"/>
          <w:sz w:val="32"/>
          <w:szCs w:val="32"/>
          <w:lang w:eastAsia="zh-CN"/>
        </w:rPr>
        <w:t>都在</w:t>
      </w:r>
      <w:r>
        <w:rPr>
          <w:rFonts w:hint="eastAsia" w:ascii="仿宋_GB2312" w:eastAsia="仿宋_GB2312"/>
          <w:sz w:val="32"/>
          <w:szCs w:val="32"/>
          <w:lang w:val="en-US" w:eastAsia="zh-CN"/>
        </w:rPr>
        <w:t>80分以上，</w:t>
      </w:r>
      <w:r>
        <w:rPr>
          <w:rFonts w:hint="eastAsia" w:ascii="仿宋_GB2312" w:eastAsia="仿宋_GB2312"/>
          <w:sz w:val="32"/>
          <w:szCs w:val="32"/>
        </w:rPr>
        <w:t>综合绩效评价等级为</w:t>
      </w:r>
      <w:r>
        <w:rPr>
          <w:rFonts w:hint="eastAsia" w:ascii="仿宋_GB2312" w:eastAsia="仿宋_GB2312"/>
          <w:sz w:val="32"/>
          <w:szCs w:val="32"/>
          <w:lang w:eastAsia="zh-CN"/>
        </w:rPr>
        <w:t>良好；</w:t>
      </w:r>
      <w:r>
        <w:rPr>
          <w:rFonts w:hint="eastAsia" w:ascii="仿宋" w:hAnsi="仿宋" w:eastAsia="仿宋"/>
          <w:sz w:val="32"/>
          <w:szCs w:val="32"/>
        </w:rPr>
        <w:t>根据部门职责定位和各项工作履职情况进行综合评价</w:t>
      </w:r>
      <w:r>
        <w:rPr>
          <w:rFonts w:hint="eastAsia" w:ascii="仿宋" w:hAnsi="仿宋" w:eastAsia="仿宋"/>
          <w:sz w:val="32"/>
          <w:szCs w:val="32"/>
          <w:lang w:eastAsia="zh-CN"/>
        </w:rPr>
        <w:t>得分</w:t>
      </w:r>
      <w:r>
        <w:rPr>
          <w:rFonts w:hint="eastAsia" w:ascii="仿宋" w:hAnsi="仿宋" w:eastAsia="仿宋"/>
          <w:sz w:val="32"/>
          <w:szCs w:val="32"/>
          <w:lang w:val="en-US" w:eastAsia="zh-CN"/>
        </w:rPr>
        <w:t>90分，</w:t>
      </w:r>
      <w:r>
        <w:rPr>
          <w:rFonts w:hint="eastAsia" w:ascii="仿宋" w:hAnsi="仿宋" w:eastAsia="仿宋"/>
          <w:sz w:val="32"/>
          <w:szCs w:val="32"/>
          <w:lang w:eastAsia="zh-CN"/>
        </w:rPr>
        <w:t>我部门</w:t>
      </w:r>
      <w:r>
        <w:rPr>
          <w:rFonts w:hint="eastAsia" w:ascii="仿宋" w:hAnsi="仿宋" w:eastAsia="仿宋"/>
          <w:sz w:val="32"/>
          <w:szCs w:val="32"/>
        </w:rPr>
        <w:t>综合绩效评价等级</w:t>
      </w:r>
      <w:r>
        <w:rPr>
          <w:rFonts w:hint="eastAsia" w:ascii="仿宋" w:hAnsi="仿宋" w:eastAsia="仿宋"/>
          <w:sz w:val="32"/>
          <w:szCs w:val="32"/>
          <w:lang w:eastAsia="zh-CN"/>
        </w:rPr>
        <w:t>为优秀</w:t>
      </w:r>
      <w:r>
        <w:rPr>
          <w:rFonts w:hint="eastAsia" w:ascii="仿宋" w:hAnsi="仿宋" w:eastAsia="仿宋"/>
          <w:sz w:val="32"/>
          <w:szCs w:val="32"/>
        </w:rPr>
        <w:t>。</w:t>
      </w:r>
    </w:p>
    <w:p w14:paraId="2E6541C4">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500552F0">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09EB31F2">
      <w:pPr>
        <w:spacing w:line="560" w:lineRule="exact"/>
        <w:ind w:firstLine="640" w:firstLineChars="200"/>
        <w:rPr>
          <w:rFonts w:hint="eastAsia" w:ascii="楷体" w:hAnsi="楷体" w:eastAsia="楷体"/>
          <w:bCs/>
          <w:sz w:val="32"/>
          <w:szCs w:val="32"/>
        </w:rPr>
      </w:pPr>
      <w:r>
        <w:rPr>
          <w:rFonts w:hint="eastAsia" w:ascii="楷体_GB2312" w:hAnsi="楷体_GB2312" w:eastAsia="楷体_GB2312"/>
          <w:sz w:val="32"/>
          <w:szCs w:val="32"/>
          <w:lang w:eastAsia="zh-CN"/>
        </w:rPr>
        <w:t>绩效指标设置还不够全面，有的指标设置不够准确，个别项目资金使用率低。</w:t>
      </w:r>
    </w:p>
    <w:p w14:paraId="0B69EBBF">
      <w:pPr>
        <w:numPr>
          <w:ilvl w:val="0"/>
          <w:numId w:val="0"/>
        </w:num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lang w:eastAsia="zh-CN"/>
        </w:rPr>
        <w:t>（二）</w:t>
      </w:r>
      <w:r>
        <w:rPr>
          <w:rFonts w:hint="eastAsia" w:ascii="楷体" w:hAnsi="楷体" w:eastAsia="楷体"/>
          <w:bCs/>
          <w:sz w:val="32"/>
          <w:szCs w:val="32"/>
        </w:rPr>
        <w:t>针对问题提出具体的改进措施或建议</w:t>
      </w:r>
    </w:p>
    <w:p w14:paraId="4CFF410C">
      <w:pPr>
        <w:adjustRightInd w:val="0"/>
        <w:snapToGrid w:val="0"/>
        <w:spacing w:line="560" w:lineRule="exact"/>
        <w:ind w:firstLine="640" w:firstLineChars="200"/>
        <w:rPr>
          <w:rFonts w:hint="eastAsia" w:ascii="楷体" w:hAnsi="楷体" w:eastAsia="楷体" w:cs="楷体"/>
          <w:sz w:val="32"/>
          <w:szCs w:val="32"/>
          <w:lang w:eastAsia="zh-CN"/>
        </w:rPr>
      </w:pPr>
      <w:r>
        <w:rPr>
          <w:rFonts w:hint="eastAsia" w:ascii="楷体" w:hAnsi="楷体" w:eastAsia="楷体" w:cs="楷体"/>
          <w:sz w:val="32"/>
          <w:szCs w:val="32"/>
        </w:rPr>
        <w:t>针对存在的问题，</w:t>
      </w:r>
      <w:r>
        <w:rPr>
          <w:rFonts w:hint="eastAsia" w:ascii="楷体" w:hAnsi="楷体" w:eastAsia="楷体" w:cs="楷体"/>
          <w:sz w:val="32"/>
          <w:szCs w:val="32"/>
          <w:lang w:eastAsia="zh-CN"/>
        </w:rPr>
        <w:t>我单位</w:t>
      </w:r>
      <w:r>
        <w:rPr>
          <w:rFonts w:hint="eastAsia" w:ascii="楷体" w:hAnsi="楷体" w:eastAsia="楷体" w:cs="楷体"/>
          <w:sz w:val="32"/>
          <w:szCs w:val="32"/>
        </w:rPr>
        <w:t>研究制定</w:t>
      </w:r>
      <w:r>
        <w:rPr>
          <w:rFonts w:hint="eastAsia" w:ascii="楷体" w:hAnsi="楷体" w:eastAsia="楷体" w:cs="楷体"/>
          <w:sz w:val="32"/>
          <w:szCs w:val="32"/>
          <w:lang w:eastAsia="zh-CN"/>
        </w:rPr>
        <w:t>了下一步的</w:t>
      </w:r>
      <w:r>
        <w:rPr>
          <w:rFonts w:hint="eastAsia" w:ascii="楷体" w:hAnsi="楷体" w:eastAsia="楷体" w:cs="楷体"/>
          <w:sz w:val="32"/>
          <w:szCs w:val="32"/>
        </w:rPr>
        <w:t>整改措施</w:t>
      </w:r>
      <w:r>
        <w:rPr>
          <w:rFonts w:hint="eastAsia" w:ascii="楷体" w:hAnsi="楷体" w:eastAsia="楷体" w:cs="楷体"/>
          <w:sz w:val="32"/>
          <w:szCs w:val="32"/>
          <w:lang w:eastAsia="zh-CN"/>
        </w:rPr>
        <w:t>：进一步</w:t>
      </w:r>
      <w:r>
        <w:rPr>
          <w:rFonts w:hint="eastAsia" w:ascii="楷体" w:hAnsi="楷体" w:eastAsia="楷体" w:cs="楷体"/>
          <w:sz w:val="32"/>
          <w:szCs w:val="32"/>
        </w:rPr>
        <w:t>健全</w:t>
      </w:r>
      <w:r>
        <w:rPr>
          <w:rFonts w:hint="eastAsia" w:ascii="楷体" w:hAnsi="楷体" w:eastAsia="楷体" w:cs="楷体"/>
          <w:sz w:val="32"/>
          <w:szCs w:val="32"/>
          <w:lang w:eastAsia="zh-CN"/>
        </w:rPr>
        <w:t>各项业务管理</w:t>
      </w:r>
      <w:r>
        <w:rPr>
          <w:rFonts w:hint="eastAsia" w:ascii="楷体" w:hAnsi="楷体" w:eastAsia="楷体" w:cs="楷体"/>
          <w:sz w:val="32"/>
          <w:szCs w:val="32"/>
        </w:rPr>
        <w:t>制度</w:t>
      </w:r>
      <w:r>
        <w:rPr>
          <w:rFonts w:hint="eastAsia" w:ascii="楷体" w:hAnsi="楷体" w:eastAsia="楷体" w:cs="楷体"/>
          <w:sz w:val="32"/>
          <w:szCs w:val="32"/>
          <w:lang w:eastAsia="zh-CN"/>
        </w:rPr>
        <w:t>和财务制度，使</w:t>
      </w:r>
      <w:r>
        <w:rPr>
          <w:rFonts w:hint="eastAsia" w:ascii="楷体" w:hAnsi="楷体" w:eastAsia="楷体" w:cs="楷体"/>
          <w:sz w:val="32"/>
          <w:szCs w:val="32"/>
        </w:rPr>
        <w:t>制度执行</w:t>
      </w:r>
      <w:r>
        <w:rPr>
          <w:rFonts w:hint="eastAsia" w:ascii="楷体" w:hAnsi="楷体" w:eastAsia="楷体" w:cs="楷体"/>
          <w:sz w:val="32"/>
          <w:szCs w:val="32"/>
          <w:lang w:eastAsia="zh-CN"/>
        </w:rPr>
        <w:t>更加</w:t>
      </w:r>
      <w:r>
        <w:rPr>
          <w:rFonts w:hint="eastAsia" w:ascii="楷体" w:hAnsi="楷体" w:eastAsia="楷体" w:cs="楷体"/>
          <w:sz w:val="32"/>
          <w:szCs w:val="32"/>
        </w:rPr>
        <w:t>有效</w:t>
      </w:r>
      <w:r>
        <w:rPr>
          <w:rFonts w:hint="eastAsia" w:ascii="楷体" w:hAnsi="楷体" w:eastAsia="楷体" w:cs="楷体"/>
          <w:sz w:val="32"/>
          <w:szCs w:val="32"/>
          <w:lang w:eastAsia="zh-CN"/>
        </w:rPr>
        <w:t>；在资金使用方面，要求项目资金相关科室把控好资金的使用范围和使用进度，做到规范使用，合理使用，计划使用，有效使用。</w:t>
      </w:r>
    </w:p>
    <w:p w14:paraId="6F2DDB63">
      <w:pPr>
        <w:adjustRightInd w:val="0"/>
        <w:snapToGrid w:val="0"/>
        <w:spacing w:line="560" w:lineRule="exact"/>
        <w:rPr>
          <w:rFonts w:ascii="黑体" w:hAnsi="黑体" w:eastAsia="黑体"/>
          <w:sz w:val="32"/>
          <w:szCs w:val="32"/>
        </w:rPr>
      </w:pPr>
      <w:r>
        <w:rPr>
          <w:rFonts w:hint="eastAsia" w:ascii="黑体" w:hAnsi="黑体" w:eastAsia="黑体"/>
          <w:sz w:val="32"/>
          <w:szCs w:val="32"/>
        </w:rPr>
        <w:t>六、评价工作组人员名单（姓名、工作单位、职务、职称）</w:t>
      </w:r>
    </w:p>
    <w:tbl>
      <w:tblPr>
        <w:tblStyle w:val="5"/>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81"/>
        <w:gridCol w:w="5025"/>
        <w:gridCol w:w="1816"/>
      </w:tblGrid>
      <w:tr w14:paraId="4A9B47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81" w:type="dxa"/>
            <w:vAlign w:val="top"/>
          </w:tcPr>
          <w:p w14:paraId="02B2263E">
            <w:pPr>
              <w:adjustRightInd w:val="0"/>
              <w:spacing w:line="360" w:lineRule="auto"/>
              <w:ind w:firstLine="321" w:firstLineChars="100"/>
              <w:rPr>
                <w:rFonts w:hint="eastAsia" w:ascii="仿宋_GB2312" w:hAnsi="宋体" w:eastAsia="仿宋_GB2312"/>
                <w:b/>
                <w:bCs/>
                <w:sz w:val="32"/>
                <w:szCs w:val="32"/>
                <w:vertAlign w:val="baseline"/>
                <w:lang w:eastAsia="zh-CN"/>
              </w:rPr>
            </w:pPr>
            <w:r>
              <w:rPr>
                <w:rFonts w:hint="eastAsia" w:ascii="仿宋_GB2312" w:hAnsi="宋体" w:eastAsia="仿宋_GB2312"/>
                <w:b/>
                <w:bCs/>
                <w:sz w:val="32"/>
                <w:szCs w:val="32"/>
                <w:vertAlign w:val="baseline"/>
                <w:lang w:eastAsia="zh-CN"/>
              </w:rPr>
              <w:t>姓</w:t>
            </w:r>
            <w:r>
              <w:rPr>
                <w:rFonts w:hint="eastAsia" w:ascii="仿宋_GB2312" w:hAnsi="宋体" w:eastAsia="仿宋_GB2312"/>
                <w:b/>
                <w:bCs/>
                <w:sz w:val="32"/>
                <w:szCs w:val="32"/>
                <w:vertAlign w:val="baseline"/>
                <w:lang w:val="en-US" w:eastAsia="zh-CN"/>
              </w:rPr>
              <w:t xml:space="preserve">  </w:t>
            </w:r>
            <w:r>
              <w:rPr>
                <w:rFonts w:hint="eastAsia" w:ascii="仿宋_GB2312" w:hAnsi="宋体" w:eastAsia="仿宋_GB2312"/>
                <w:b/>
                <w:bCs/>
                <w:sz w:val="32"/>
                <w:szCs w:val="32"/>
                <w:vertAlign w:val="baseline"/>
                <w:lang w:eastAsia="zh-CN"/>
              </w:rPr>
              <w:t>名</w:t>
            </w:r>
          </w:p>
        </w:tc>
        <w:tc>
          <w:tcPr>
            <w:tcW w:w="5025" w:type="dxa"/>
            <w:vAlign w:val="top"/>
          </w:tcPr>
          <w:p w14:paraId="64EE2023">
            <w:pPr>
              <w:adjustRightInd w:val="0"/>
              <w:spacing w:line="360" w:lineRule="auto"/>
              <w:jc w:val="center"/>
              <w:rPr>
                <w:rFonts w:hint="eastAsia" w:ascii="仿宋_GB2312" w:hAnsi="宋体" w:eastAsia="仿宋_GB2312"/>
                <w:b/>
                <w:bCs/>
                <w:sz w:val="32"/>
                <w:szCs w:val="32"/>
                <w:vertAlign w:val="baseline"/>
                <w:lang w:eastAsia="zh-CN"/>
              </w:rPr>
            </w:pPr>
            <w:r>
              <w:rPr>
                <w:rFonts w:hint="eastAsia" w:ascii="仿宋_GB2312" w:hAnsi="宋体" w:eastAsia="仿宋_GB2312"/>
                <w:b/>
                <w:bCs/>
                <w:sz w:val="32"/>
                <w:szCs w:val="32"/>
                <w:vertAlign w:val="baseline"/>
                <w:lang w:eastAsia="zh-CN"/>
              </w:rPr>
              <w:t>职</w:t>
            </w:r>
            <w:r>
              <w:rPr>
                <w:rFonts w:hint="eastAsia" w:ascii="仿宋_GB2312" w:hAnsi="宋体" w:eastAsia="仿宋_GB2312"/>
                <w:b/>
                <w:bCs/>
                <w:sz w:val="32"/>
                <w:szCs w:val="32"/>
                <w:vertAlign w:val="baseline"/>
                <w:lang w:val="en-US" w:eastAsia="zh-CN"/>
              </w:rPr>
              <w:t xml:space="preserve">   </w:t>
            </w:r>
            <w:r>
              <w:rPr>
                <w:rFonts w:hint="eastAsia" w:ascii="仿宋_GB2312" w:hAnsi="宋体" w:eastAsia="仿宋_GB2312"/>
                <w:b/>
                <w:bCs/>
                <w:sz w:val="32"/>
                <w:szCs w:val="32"/>
                <w:vertAlign w:val="baseline"/>
                <w:lang w:eastAsia="zh-CN"/>
              </w:rPr>
              <w:t>务</w:t>
            </w:r>
          </w:p>
        </w:tc>
        <w:tc>
          <w:tcPr>
            <w:tcW w:w="1816" w:type="dxa"/>
            <w:vAlign w:val="top"/>
          </w:tcPr>
          <w:p w14:paraId="2B765CBC">
            <w:pPr>
              <w:adjustRightInd w:val="0"/>
              <w:spacing w:line="360" w:lineRule="auto"/>
              <w:jc w:val="center"/>
              <w:rPr>
                <w:rFonts w:hint="eastAsia" w:ascii="仿宋_GB2312" w:hAnsi="宋体" w:eastAsia="仿宋_GB2312"/>
                <w:b/>
                <w:bCs/>
                <w:sz w:val="32"/>
                <w:szCs w:val="32"/>
                <w:vertAlign w:val="baseline"/>
                <w:lang w:eastAsia="zh-CN"/>
              </w:rPr>
            </w:pPr>
            <w:r>
              <w:rPr>
                <w:rFonts w:hint="eastAsia" w:ascii="仿宋_GB2312" w:hAnsi="宋体" w:eastAsia="仿宋_GB2312"/>
                <w:b/>
                <w:bCs/>
                <w:sz w:val="32"/>
                <w:szCs w:val="32"/>
                <w:vertAlign w:val="baseline"/>
                <w:lang w:eastAsia="zh-CN"/>
              </w:rPr>
              <w:t>备</w:t>
            </w:r>
            <w:r>
              <w:rPr>
                <w:rFonts w:hint="eastAsia" w:ascii="仿宋_GB2312" w:hAnsi="宋体" w:eastAsia="仿宋_GB2312"/>
                <w:b/>
                <w:bCs/>
                <w:sz w:val="32"/>
                <w:szCs w:val="32"/>
                <w:vertAlign w:val="baseline"/>
                <w:lang w:val="en-US" w:eastAsia="zh-CN"/>
              </w:rPr>
              <w:t xml:space="preserve"> </w:t>
            </w:r>
            <w:r>
              <w:rPr>
                <w:rFonts w:hint="eastAsia" w:ascii="仿宋_GB2312" w:hAnsi="宋体" w:eastAsia="仿宋_GB2312"/>
                <w:b/>
                <w:bCs/>
                <w:sz w:val="32"/>
                <w:szCs w:val="32"/>
                <w:vertAlign w:val="baseline"/>
                <w:lang w:eastAsia="zh-CN"/>
              </w:rPr>
              <w:t>注</w:t>
            </w:r>
          </w:p>
        </w:tc>
      </w:tr>
      <w:tr w14:paraId="76B185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81" w:type="dxa"/>
            <w:vAlign w:val="top"/>
          </w:tcPr>
          <w:p w14:paraId="526EC766">
            <w:pPr>
              <w:adjustRightInd w:val="0"/>
              <w:spacing w:line="360" w:lineRule="auto"/>
              <w:ind w:firstLine="320" w:firstLineChars="100"/>
              <w:rPr>
                <w:rFonts w:hint="eastAsia" w:ascii="仿宋_GB2312" w:hAnsi="宋体" w:eastAsia="仿宋_GB2312"/>
                <w:sz w:val="32"/>
                <w:szCs w:val="32"/>
                <w:vertAlign w:val="baseline"/>
                <w:lang w:eastAsia="zh-CN"/>
              </w:rPr>
            </w:pPr>
            <w:r>
              <w:rPr>
                <w:rFonts w:hint="eastAsia" w:ascii="仿宋_GB2312" w:hAnsi="宋体" w:eastAsia="仿宋_GB2312"/>
                <w:sz w:val="32"/>
                <w:szCs w:val="32"/>
                <w:vertAlign w:val="baseline"/>
                <w:lang w:eastAsia="zh-CN"/>
              </w:rPr>
              <w:t>郭</w:t>
            </w:r>
            <w:r>
              <w:rPr>
                <w:rFonts w:hint="eastAsia" w:ascii="仿宋_GB2312" w:hAnsi="宋体" w:eastAsia="仿宋_GB2312"/>
                <w:sz w:val="32"/>
                <w:szCs w:val="32"/>
                <w:vertAlign w:val="baseline"/>
                <w:lang w:val="en-US" w:eastAsia="zh-CN"/>
              </w:rPr>
              <w:t xml:space="preserve">  </w:t>
            </w:r>
            <w:r>
              <w:rPr>
                <w:rFonts w:hint="eastAsia" w:ascii="仿宋_GB2312" w:hAnsi="宋体" w:eastAsia="仿宋_GB2312"/>
                <w:sz w:val="32"/>
                <w:szCs w:val="32"/>
                <w:vertAlign w:val="baseline"/>
                <w:lang w:eastAsia="zh-CN"/>
              </w:rPr>
              <w:t>飞</w:t>
            </w:r>
          </w:p>
        </w:tc>
        <w:tc>
          <w:tcPr>
            <w:tcW w:w="5025" w:type="dxa"/>
            <w:vAlign w:val="top"/>
          </w:tcPr>
          <w:p w14:paraId="7ADD1F30">
            <w:pPr>
              <w:adjustRightInd w:val="0"/>
              <w:spacing w:line="360" w:lineRule="auto"/>
              <w:rPr>
                <w:rFonts w:hint="eastAsia" w:ascii="仿宋_GB2312" w:hAnsi="宋体" w:eastAsia="仿宋_GB2312"/>
                <w:sz w:val="32"/>
                <w:szCs w:val="32"/>
                <w:vertAlign w:val="baseline"/>
                <w:lang w:eastAsia="zh-CN"/>
              </w:rPr>
            </w:pPr>
            <w:r>
              <w:rPr>
                <w:rFonts w:hint="eastAsia" w:ascii="仿宋_GB2312" w:hAnsi="宋体" w:eastAsia="仿宋_GB2312"/>
                <w:sz w:val="32"/>
                <w:szCs w:val="32"/>
                <w:vertAlign w:val="baseline"/>
                <w:lang w:eastAsia="zh-CN"/>
              </w:rPr>
              <w:t>街道办事处主任</w:t>
            </w:r>
          </w:p>
        </w:tc>
        <w:tc>
          <w:tcPr>
            <w:tcW w:w="1816" w:type="dxa"/>
            <w:vAlign w:val="top"/>
          </w:tcPr>
          <w:p w14:paraId="58CFF9F3">
            <w:pPr>
              <w:adjustRightInd w:val="0"/>
              <w:spacing w:line="360" w:lineRule="auto"/>
              <w:rPr>
                <w:rFonts w:hint="eastAsia" w:ascii="仿宋_GB2312" w:hAnsi="宋体" w:eastAsia="仿宋_GB2312"/>
                <w:sz w:val="32"/>
                <w:szCs w:val="32"/>
                <w:vertAlign w:val="baseline"/>
              </w:rPr>
            </w:pPr>
          </w:p>
        </w:tc>
      </w:tr>
      <w:tr w14:paraId="533ADE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81" w:type="dxa"/>
            <w:vAlign w:val="top"/>
          </w:tcPr>
          <w:p w14:paraId="134FF76B">
            <w:pPr>
              <w:adjustRightInd w:val="0"/>
              <w:spacing w:line="360" w:lineRule="auto"/>
              <w:ind w:firstLine="320" w:firstLineChars="100"/>
              <w:rPr>
                <w:rFonts w:hint="eastAsia" w:ascii="仿宋_GB2312" w:hAnsi="宋体" w:eastAsia="仿宋_GB2312"/>
                <w:sz w:val="32"/>
                <w:szCs w:val="32"/>
                <w:vertAlign w:val="baseline"/>
                <w:lang w:eastAsia="zh-CN"/>
              </w:rPr>
            </w:pPr>
            <w:r>
              <w:rPr>
                <w:rFonts w:hint="eastAsia" w:ascii="仿宋_GB2312" w:hAnsi="宋体" w:eastAsia="仿宋_GB2312"/>
                <w:sz w:val="32"/>
                <w:szCs w:val="32"/>
                <w:vertAlign w:val="baseline"/>
                <w:lang w:eastAsia="zh-CN"/>
              </w:rPr>
              <w:t>白</w:t>
            </w:r>
            <w:r>
              <w:rPr>
                <w:rFonts w:hint="eastAsia" w:ascii="仿宋_GB2312" w:hAnsi="宋体" w:eastAsia="仿宋_GB2312"/>
                <w:sz w:val="32"/>
                <w:szCs w:val="32"/>
                <w:vertAlign w:val="baseline"/>
                <w:lang w:val="en-US" w:eastAsia="zh-CN"/>
              </w:rPr>
              <w:t xml:space="preserve">  </w:t>
            </w:r>
            <w:r>
              <w:rPr>
                <w:rFonts w:hint="eastAsia" w:ascii="仿宋_GB2312" w:hAnsi="宋体" w:eastAsia="仿宋_GB2312"/>
                <w:sz w:val="32"/>
                <w:szCs w:val="32"/>
                <w:vertAlign w:val="baseline"/>
                <w:lang w:eastAsia="zh-CN"/>
              </w:rPr>
              <w:t>焱</w:t>
            </w:r>
          </w:p>
        </w:tc>
        <w:tc>
          <w:tcPr>
            <w:tcW w:w="5025" w:type="dxa"/>
            <w:vAlign w:val="top"/>
          </w:tcPr>
          <w:p w14:paraId="12D9C9F8">
            <w:pPr>
              <w:adjustRightInd w:val="0"/>
              <w:spacing w:line="360" w:lineRule="auto"/>
              <w:rPr>
                <w:rFonts w:hint="eastAsia" w:ascii="仿宋_GB2312" w:hAnsi="宋体" w:eastAsia="仿宋_GB2312"/>
                <w:sz w:val="32"/>
                <w:szCs w:val="32"/>
                <w:vertAlign w:val="baseline"/>
                <w:lang w:eastAsia="zh-CN"/>
              </w:rPr>
            </w:pPr>
            <w:r>
              <w:rPr>
                <w:rFonts w:hint="eastAsia" w:ascii="仿宋_GB2312" w:hAnsi="宋体" w:eastAsia="仿宋_GB2312"/>
                <w:sz w:val="32"/>
                <w:szCs w:val="32"/>
                <w:vertAlign w:val="baseline"/>
                <w:lang w:eastAsia="zh-CN"/>
              </w:rPr>
              <w:t>街道人大工委主任</w:t>
            </w:r>
          </w:p>
        </w:tc>
        <w:tc>
          <w:tcPr>
            <w:tcW w:w="1816" w:type="dxa"/>
            <w:vAlign w:val="top"/>
          </w:tcPr>
          <w:p w14:paraId="0C65FC06">
            <w:pPr>
              <w:adjustRightInd w:val="0"/>
              <w:spacing w:line="360" w:lineRule="auto"/>
              <w:rPr>
                <w:rFonts w:hint="eastAsia" w:ascii="仿宋_GB2312" w:hAnsi="宋体" w:eastAsia="仿宋_GB2312"/>
                <w:sz w:val="32"/>
                <w:szCs w:val="32"/>
                <w:vertAlign w:val="baseline"/>
              </w:rPr>
            </w:pPr>
          </w:p>
        </w:tc>
      </w:tr>
      <w:tr w14:paraId="465064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81" w:type="dxa"/>
            <w:vAlign w:val="top"/>
          </w:tcPr>
          <w:p w14:paraId="39CDC39F">
            <w:pPr>
              <w:adjustRightInd w:val="0"/>
              <w:spacing w:line="360" w:lineRule="auto"/>
              <w:ind w:firstLine="320" w:firstLineChars="100"/>
              <w:rPr>
                <w:rFonts w:hint="eastAsia" w:ascii="仿宋_GB2312" w:hAnsi="宋体" w:eastAsia="仿宋_GB2312"/>
                <w:sz w:val="32"/>
                <w:szCs w:val="32"/>
                <w:vertAlign w:val="baseline"/>
                <w:lang w:eastAsia="zh-CN"/>
              </w:rPr>
            </w:pPr>
            <w:r>
              <w:rPr>
                <w:rFonts w:hint="eastAsia" w:ascii="仿宋_GB2312" w:hAnsi="宋体" w:eastAsia="仿宋_GB2312"/>
                <w:sz w:val="32"/>
                <w:szCs w:val="32"/>
                <w:vertAlign w:val="baseline"/>
                <w:lang w:eastAsia="zh-CN"/>
              </w:rPr>
              <w:t>王</w:t>
            </w:r>
            <w:r>
              <w:rPr>
                <w:rFonts w:hint="eastAsia" w:ascii="仿宋_GB2312" w:hAnsi="宋体" w:eastAsia="仿宋_GB2312"/>
                <w:sz w:val="32"/>
                <w:szCs w:val="32"/>
                <w:vertAlign w:val="baseline"/>
                <w:lang w:val="en-US" w:eastAsia="zh-CN"/>
              </w:rPr>
              <w:t xml:space="preserve">  </w:t>
            </w:r>
            <w:r>
              <w:rPr>
                <w:rFonts w:hint="eastAsia" w:ascii="仿宋_GB2312" w:hAnsi="宋体" w:eastAsia="仿宋_GB2312"/>
                <w:sz w:val="32"/>
                <w:szCs w:val="32"/>
                <w:vertAlign w:val="baseline"/>
                <w:lang w:eastAsia="zh-CN"/>
              </w:rPr>
              <w:t>利</w:t>
            </w:r>
          </w:p>
        </w:tc>
        <w:tc>
          <w:tcPr>
            <w:tcW w:w="5025" w:type="dxa"/>
            <w:vAlign w:val="top"/>
          </w:tcPr>
          <w:p w14:paraId="2DC1327E">
            <w:pPr>
              <w:adjustRightInd w:val="0"/>
              <w:spacing w:line="360" w:lineRule="auto"/>
              <w:rPr>
                <w:rFonts w:hint="eastAsia" w:ascii="仿宋_GB2312" w:hAnsi="宋体" w:eastAsia="仿宋_GB2312"/>
                <w:sz w:val="32"/>
                <w:szCs w:val="32"/>
                <w:vertAlign w:val="baseline"/>
                <w:lang w:eastAsia="zh-CN"/>
              </w:rPr>
            </w:pPr>
            <w:r>
              <w:rPr>
                <w:rFonts w:hint="eastAsia" w:ascii="仿宋_GB2312" w:hAnsi="宋体" w:eastAsia="仿宋_GB2312"/>
                <w:sz w:val="32"/>
                <w:szCs w:val="32"/>
                <w:vertAlign w:val="baseline"/>
                <w:lang w:eastAsia="zh-CN"/>
              </w:rPr>
              <w:t>街道党工委副书记</w:t>
            </w:r>
          </w:p>
        </w:tc>
        <w:tc>
          <w:tcPr>
            <w:tcW w:w="1816" w:type="dxa"/>
            <w:vAlign w:val="top"/>
          </w:tcPr>
          <w:p w14:paraId="60E47AD2">
            <w:pPr>
              <w:adjustRightInd w:val="0"/>
              <w:spacing w:line="360" w:lineRule="auto"/>
              <w:rPr>
                <w:rFonts w:hint="eastAsia" w:ascii="仿宋_GB2312" w:hAnsi="宋体" w:eastAsia="仿宋_GB2312"/>
                <w:sz w:val="32"/>
                <w:szCs w:val="32"/>
                <w:vertAlign w:val="baseline"/>
              </w:rPr>
            </w:pPr>
          </w:p>
        </w:tc>
      </w:tr>
      <w:tr w14:paraId="7C4CF7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81" w:type="dxa"/>
            <w:vAlign w:val="top"/>
          </w:tcPr>
          <w:p w14:paraId="101FAE1D">
            <w:pPr>
              <w:adjustRightInd w:val="0"/>
              <w:spacing w:line="360" w:lineRule="auto"/>
              <w:ind w:firstLine="320" w:firstLineChars="100"/>
              <w:rPr>
                <w:rFonts w:hint="eastAsia" w:ascii="仿宋_GB2312" w:hAnsi="宋体" w:eastAsia="仿宋_GB2312"/>
                <w:sz w:val="32"/>
                <w:szCs w:val="32"/>
                <w:vertAlign w:val="baseline"/>
                <w:lang w:eastAsia="zh-CN"/>
              </w:rPr>
            </w:pPr>
            <w:r>
              <w:rPr>
                <w:rFonts w:hint="eastAsia" w:ascii="仿宋_GB2312" w:hAnsi="宋体" w:eastAsia="仿宋_GB2312"/>
                <w:sz w:val="32"/>
                <w:szCs w:val="32"/>
                <w:vertAlign w:val="baseline"/>
                <w:lang w:eastAsia="zh-CN"/>
              </w:rPr>
              <w:t>肖海波</w:t>
            </w:r>
          </w:p>
        </w:tc>
        <w:tc>
          <w:tcPr>
            <w:tcW w:w="5025" w:type="dxa"/>
            <w:vAlign w:val="top"/>
          </w:tcPr>
          <w:p w14:paraId="5BB2A583">
            <w:pPr>
              <w:adjustRightInd w:val="0"/>
              <w:spacing w:line="360" w:lineRule="auto"/>
              <w:rPr>
                <w:rFonts w:hint="eastAsia" w:ascii="仿宋_GB2312" w:hAnsi="宋体" w:eastAsia="仿宋_GB2312"/>
                <w:sz w:val="32"/>
                <w:szCs w:val="32"/>
                <w:vertAlign w:val="baseline"/>
                <w:lang w:eastAsia="zh-CN"/>
              </w:rPr>
            </w:pPr>
            <w:r>
              <w:rPr>
                <w:rFonts w:hint="eastAsia" w:ascii="仿宋_GB2312" w:hAnsi="宋体" w:eastAsia="仿宋_GB2312"/>
                <w:sz w:val="32"/>
                <w:szCs w:val="32"/>
                <w:vertAlign w:val="baseline"/>
                <w:lang w:eastAsia="zh-CN"/>
              </w:rPr>
              <w:t>街道武装部长</w:t>
            </w:r>
          </w:p>
        </w:tc>
        <w:tc>
          <w:tcPr>
            <w:tcW w:w="1816" w:type="dxa"/>
            <w:vAlign w:val="top"/>
          </w:tcPr>
          <w:p w14:paraId="3D8326DA">
            <w:pPr>
              <w:adjustRightInd w:val="0"/>
              <w:spacing w:line="360" w:lineRule="auto"/>
              <w:rPr>
                <w:rFonts w:hint="eastAsia" w:ascii="仿宋_GB2312" w:hAnsi="宋体" w:eastAsia="仿宋_GB2312"/>
                <w:sz w:val="32"/>
                <w:szCs w:val="32"/>
                <w:vertAlign w:val="baseline"/>
              </w:rPr>
            </w:pPr>
          </w:p>
        </w:tc>
      </w:tr>
      <w:tr w14:paraId="645F08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81" w:type="dxa"/>
            <w:vAlign w:val="top"/>
          </w:tcPr>
          <w:p w14:paraId="0AD3FC34">
            <w:pPr>
              <w:adjustRightInd w:val="0"/>
              <w:spacing w:line="360" w:lineRule="auto"/>
              <w:ind w:firstLine="320" w:firstLineChars="100"/>
              <w:rPr>
                <w:rFonts w:hint="eastAsia" w:ascii="仿宋_GB2312" w:hAnsi="宋体" w:eastAsia="仿宋_GB2312"/>
                <w:sz w:val="32"/>
                <w:szCs w:val="32"/>
                <w:vertAlign w:val="baseline"/>
                <w:lang w:eastAsia="zh-CN"/>
              </w:rPr>
            </w:pPr>
            <w:r>
              <w:rPr>
                <w:rFonts w:hint="eastAsia" w:ascii="仿宋_GB2312" w:hAnsi="宋体" w:eastAsia="仿宋_GB2312"/>
                <w:sz w:val="32"/>
                <w:szCs w:val="32"/>
                <w:vertAlign w:val="baseline"/>
                <w:lang w:eastAsia="zh-CN"/>
              </w:rPr>
              <w:t>聂更姣</w:t>
            </w:r>
          </w:p>
        </w:tc>
        <w:tc>
          <w:tcPr>
            <w:tcW w:w="5025" w:type="dxa"/>
            <w:vAlign w:val="top"/>
          </w:tcPr>
          <w:p w14:paraId="6255D068">
            <w:pPr>
              <w:adjustRightInd w:val="0"/>
              <w:spacing w:line="360" w:lineRule="auto"/>
              <w:rPr>
                <w:rFonts w:hint="eastAsia" w:ascii="仿宋_GB2312" w:hAnsi="宋体" w:eastAsia="仿宋_GB2312"/>
                <w:sz w:val="32"/>
                <w:szCs w:val="32"/>
                <w:vertAlign w:val="baseline"/>
                <w:lang w:eastAsia="zh-CN"/>
              </w:rPr>
            </w:pPr>
            <w:r>
              <w:rPr>
                <w:rFonts w:hint="eastAsia" w:ascii="仿宋_GB2312" w:hAnsi="宋体" w:eastAsia="仿宋_GB2312"/>
                <w:sz w:val="32"/>
                <w:szCs w:val="32"/>
                <w:vertAlign w:val="baseline"/>
                <w:lang w:eastAsia="zh-CN"/>
              </w:rPr>
              <w:t>街道组织委员</w:t>
            </w:r>
            <w:bookmarkStart w:id="0" w:name="_GoBack"/>
            <w:bookmarkEnd w:id="0"/>
          </w:p>
        </w:tc>
        <w:tc>
          <w:tcPr>
            <w:tcW w:w="1816" w:type="dxa"/>
            <w:vAlign w:val="top"/>
          </w:tcPr>
          <w:p w14:paraId="40B2E4AE">
            <w:pPr>
              <w:adjustRightInd w:val="0"/>
              <w:spacing w:line="360" w:lineRule="auto"/>
              <w:rPr>
                <w:rFonts w:hint="eastAsia" w:ascii="仿宋_GB2312" w:hAnsi="宋体" w:eastAsia="仿宋_GB2312"/>
                <w:sz w:val="32"/>
                <w:szCs w:val="32"/>
                <w:vertAlign w:val="baseline"/>
              </w:rPr>
            </w:pPr>
          </w:p>
        </w:tc>
      </w:tr>
      <w:tr w14:paraId="111F3F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81" w:type="dxa"/>
            <w:vAlign w:val="top"/>
          </w:tcPr>
          <w:p w14:paraId="3CDE0002">
            <w:pPr>
              <w:adjustRightInd w:val="0"/>
              <w:spacing w:line="360" w:lineRule="auto"/>
              <w:ind w:firstLine="320" w:firstLineChars="100"/>
              <w:rPr>
                <w:rFonts w:hint="eastAsia" w:ascii="仿宋_GB2312" w:hAnsi="宋体" w:eastAsia="仿宋_GB2312"/>
                <w:sz w:val="32"/>
                <w:szCs w:val="32"/>
                <w:vertAlign w:val="baseline"/>
                <w:lang w:eastAsia="zh-CN"/>
              </w:rPr>
            </w:pPr>
            <w:r>
              <w:rPr>
                <w:rFonts w:hint="eastAsia" w:ascii="仿宋_GB2312" w:hAnsi="宋体" w:eastAsia="仿宋_GB2312"/>
                <w:sz w:val="32"/>
                <w:szCs w:val="32"/>
                <w:vertAlign w:val="baseline"/>
                <w:lang w:eastAsia="zh-CN"/>
              </w:rPr>
              <w:t>李</w:t>
            </w:r>
            <w:r>
              <w:rPr>
                <w:rFonts w:hint="eastAsia" w:ascii="仿宋_GB2312" w:hAnsi="宋体" w:eastAsia="仿宋_GB2312"/>
                <w:sz w:val="32"/>
                <w:szCs w:val="32"/>
                <w:vertAlign w:val="baseline"/>
                <w:lang w:val="en-US" w:eastAsia="zh-CN"/>
              </w:rPr>
              <w:t xml:space="preserve">  </w:t>
            </w:r>
            <w:r>
              <w:rPr>
                <w:rFonts w:hint="eastAsia" w:ascii="仿宋_GB2312" w:hAnsi="宋体" w:eastAsia="仿宋_GB2312"/>
                <w:sz w:val="32"/>
                <w:szCs w:val="32"/>
                <w:vertAlign w:val="baseline"/>
                <w:lang w:eastAsia="zh-CN"/>
              </w:rPr>
              <w:t>翔</w:t>
            </w:r>
          </w:p>
        </w:tc>
        <w:tc>
          <w:tcPr>
            <w:tcW w:w="5025" w:type="dxa"/>
            <w:vAlign w:val="top"/>
          </w:tcPr>
          <w:p w14:paraId="53CEA87F">
            <w:pPr>
              <w:adjustRightInd w:val="0"/>
              <w:spacing w:line="360" w:lineRule="auto"/>
              <w:rPr>
                <w:rFonts w:hint="eastAsia" w:ascii="仿宋_GB2312" w:hAnsi="宋体" w:eastAsia="仿宋_GB2312"/>
                <w:sz w:val="32"/>
                <w:szCs w:val="32"/>
                <w:vertAlign w:val="baseline"/>
                <w:lang w:eastAsia="zh-CN"/>
              </w:rPr>
            </w:pPr>
            <w:r>
              <w:rPr>
                <w:rFonts w:hint="eastAsia" w:ascii="仿宋_GB2312" w:hAnsi="宋体" w:eastAsia="仿宋_GB2312"/>
                <w:sz w:val="32"/>
                <w:szCs w:val="32"/>
                <w:vertAlign w:val="baseline"/>
                <w:lang w:eastAsia="zh-CN"/>
              </w:rPr>
              <w:t>街道宣传委员</w:t>
            </w:r>
          </w:p>
        </w:tc>
        <w:tc>
          <w:tcPr>
            <w:tcW w:w="1816" w:type="dxa"/>
            <w:vAlign w:val="top"/>
          </w:tcPr>
          <w:p w14:paraId="6943A27A">
            <w:pPr>
              <w:adjustRightInd w:val="0"/>
              <w:spacing w:line="360" w:lineRule="auto"/>
              <w:rPr>
                <w:rFonts w:hint="eastAsia" w:ascii="仿宋_GB2312" w:hAnsi="宋体" w:eastAsia="仿宋_GB2312"/>
                <w:sz w:val="32"/>
                <w:szCs w:val="32"/>
                <w:vertAlign w:val="baseline"/>
              </w:rPr>
            </w:pPr>
          </w:p>
        </w:tc>
      </w:tr>
      <w:tr w14:paraId="571C61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81" w:type="dxa"/>
            <w:vAlign w:val="top"/>
          </w:tcPr>
          <w:p w14:paraId="14B32EC8">
            <w:pPr>
              <w:adjustRightInd w:val="0"/>
              <w:spacing w:line="360" w:lineRule="auto"/>
              <w:ind w:firstLine="320" w:firstLineChars="100"/>
              <w:rPr>
                <w:rFonts w:hint="eastAsia" w:ascii="仿宋_GB2312" w:hAnsi="宋体" w:eastAsia="仿宋_GB2312"/>
                <w:sz w:val="32"/>
                <w:szCs w:val="32"/>
                <w:vertAlign w:val="baseline"/>
                <w:lang w:eastAsia="zh-CN"/>
              </w:rPr>
            </w:pPr>
            <w:r>
              <w:rPr>
                <w:rFonts w:hint="eastAsia" w:ascii="仿宋_GB2312" w:hAnsi="宋体" w:eastAsia="仿宋_GB2312"/>
                <w:sz w:val="32"/>
                <w:szCs w:val="32"/>
                <w:vertAlign w:val="baseline"/>
                <w:lang w:eastAsia="zh-CN"/>
              </w:rPr>
              <w:t>敦建泽</w:t>
            </w:r>
          </w:p>
        </w:tc>
        <w:tc>
          <w:tcPr>
            <w:tcW w:w="5025" w:type="dxa"/>
            <w:vAlign w:val="top"/>
          </w:tcPr>
          <w:p w14:paraId="193F075B">
            <w:pPr>
              <w:adjustRightInd w:val="0"/>
              <w:spacing w:line="360" w:lineRule="auto"/>
              <w:rPr>
                <w:rFonts w:hint="eastAsia" w:ascii="仿宋_GB2312" w:hAnsi="宋体" w:eastAsia="仿宋_GB2312"/>
                <w:sz w:val="32"/>
                <w:szCs w:val="32"/>
                <w:vertAlign w:val="baseline"/>
                <w:lang w:eastAsia="zh-CN"/>
              </w:rPr>
            </w:pPr>
            <w:r>
              <w:rPr>
                <w:rFonts w:hint="eastAsia" w:ascii="仿宋_GB2312" w:hAnsi="宋体" w:eastAsia="仿宋_GB2312"/>
                <w:sz w:val="32"/>
                <w:szCs w:val="32"/>
                <w:vertAlign w:val="baseline"/>
                <w:lang w:eastAsia="zh-CN"/>
              </w:rPr>
              <w:t>综合执法队队长</w:t>
            </w:r>
          </w:p>
        </w:tc>
        <w:tc>
          <w:tcPr>
            <w:tcW w:w="1816" w:type="dxa"/>
            <w:vAlign w:val="top"/>
          </w:tcPr>
          <w:p w14:paraId="5A863597">
            <w:pPr>
              <w:adjustRightInd w:val="0"/>
              <w:spacing w:line="360" w:lineRule="auto"/>
              <w:rPr>
                <w:rFonts w:hint="eastAsia" w:ascii="仿宋_GB2312" w:hAnsi="宋体" w:eastAsia="仿宋_GB2312"/>
                <w:sz w:val="32"/>
                <w:szCs w:val="32"/>
                <w:vertAlign w:val="baseline"/>
              </w:rPr>
            </w:pPr>
          </w:p>
        </w:tc>
      </w:tr>
      <w:tr w14:paraId="192B67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81" w:type="dxa"/>
            <w:vAlign w:val="top"/>
          </w:tcPr>
          <w:p w14:paraId="2580C063">
            <w:pPr>
              <w:adjustRightInd w:val="0"/>
              <w:spacing w:line="360" w:lineRule="auto"/>
              <w:ind w:firstLine="320" w:firstLineChars="100"/>
              <w:rPr>
                <w:rFonts w:hint="eastAsia" w:ascii="仿宋_GB2312" w:hAnsi="宋体" w:eastAsia="仿宋_GB2312"/>
                <w:sz w:val="32"/>
                <w:szCs w:val="32"/>
                <w:vertAlign w:val="baseline"/>
                <w:lang w:eastAsia="zh-CN"/>
              </w:rPr>
            </w:pPr>
            <w:r>
              <w:rPr>
                <w:rFonts w:hint="eastAsia" w:ascii="仿宋_GB2312" w:hAnsi="宋体" w:eastAsia="仿宋_GB2312"/>
                <w:sz w:val="32"/>
                <w:szCs w:val="32"/>
                <w:vertAlign w:val="baseline"/>
                <w:lang w:eastAsia="zh-CN"/>
              </w:rPr>
              <w:t>李云桥</w:t>
            </w:r>
          </w:p>
        </w:tc>
        <w:tc>
          <w:tcPr>
            <w:tcW w:w="5025" w:type="dxa"/>
            <w:vAlign w:val="top"/>
          </w:tcPr>
          <w:p w14:paraId="78683AAA">
            <w:pPr>
              <w:adjustRightInd w:val="0"/>
              <w:spacing w:line="360" w:lineRule="auto"/>
              <w:rPr>
                <w:rFonts w:hint="eastAsia" w:ascii="仿宋_GB2312" w:hAnsi="宋体" w:eastAsia="仿宋_GB2312"/>
                <w:sz w:val="32"/>
                <w:szCs w:val="32"/>
                <w:vertAlign w:val="baseline"/>
                <w:lang w:eastAsia="zh-CN"/>
              </w:rPr>
            </w:pPr>
            <w:r>
              <w:rPr>
                <w:rFonts w:hint="eastAsia" w:ascii="仿宋_GB2312" w:hAnsi="宋体" w:eastAsia="仿宋_GB2312"/>
                <w:sz w:val="32"/>
                <w:szCs w:val="32"/>
                <w:vertAlign w:val="baseline"/>
                <w:lang w:eastAsia="zh-CN"/>
              </w:rPr>
              <w:t>党政办主任</w:t>
            </w:r>
          </w:p>
        </w:tc>
        <w:tc>
          <w:tcPr>
            <w:tcW w:w="1816" w:type="dxa"/>
            <w:vAlign w:val="top"/>
          </w:tcPr>
          <w:p w14:paraId="0A53592C">
            <w:pPr>
              <w:adjustRightInd w:val="0"/>
              <w:spacing w:line="360" w:lineRule="auto"/>
              <w:rPr>
                <w:rFonts w:hint="eastAsia" w:ascii="仿宋_GB2312" w:hAnsi="宋体" w:eastAsia="仿宋_GB2312"/>
                <w:sz w:val="32"/>
                <w:szCs w:val="32"/>
                <w:vertAlign w:val="baseline"/>
              </w:rPr>
            </w:pPr>
          </w:p>
        </w:tc>
      </w:tr>
      <w:tr w14:paraId="660BBE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81" w:type="dxa"/>
            <w:vAlign w:val="top"/>
          </w:tcPr>
          <w:p w14:paraId="0E5C2D27">
            <w:pPr>
              <w:adjustRightInd w:val="0"/>
              <w:spacing w:line="360" w:lineRule="auto"/>
              <w:ind w:firstLine="320" w:firstLineChars="100"/>
              <w:rPr>
                <w:rFonts w:hint="eastAsia" w:ascii="仿宋_GB2312" w:hAnsi="宋体" w:eastAsia="仿宋_GB2312"/>
                <w:sz w:val="32"/>
                <w:szCs w:val="32"/>
                <w:vertAlign w:val="baseline"/>
                <w:lang w:eastAsia="zh-CN"/>
              </w:rPr>
            </w:pPr>
            <w:r>
              <w:rPr>
                <w:rFonts w:hint="eastAsia" w:ascii="仿宋_GB2312" w:hAnsi="宋体" w:eastAsia="仿宋_GB2312"/>
                <w:sz w:val="32"/>
                <w:szCs w:val="32"/>
                <w:vertAlign w:val="baseline"/>
                <w:lang w:eastAsia="zh-CN"/>
              </w:rPr>
              <w:t>彭</w:t>
            </w:r>
            <w:r>
              <w:rPr>
                <w:rFonts w:hint="eastAsia" w:ascii="仿宋_GB2312" w:hAnsi="宋体" w:eastAsia="仿宋_GB2312"/>
                <w:sz w:val="32"/>
                <w:szCs w:val="32"/>
                <w:vertAlign w:val="baseline"/>
                <w:lang w:val="en-US" w:eastAsia="zh-CN"/>
              </w:rPr>
              <w:t xml:space="preserve">  </w:t>
            </w:r>
            <w:r>
              <w:rPr>
                <w:rFonts w:hint="eastAsia" w:ascii="仿宋_GB2312" w:hAnsi="宋体" w:eastAsia="仿宋_GB2312"/>
                <w:sz w:val="32"/>
                <w:szCs w:val="32"/>
                <w:vertAlign w:val="baseline"/>
                <w:lang w:eastAsia="zh-CN"/>
              </w:rPr>
              <w:t>梅</w:t>
            </w:r>
          </w:p>
        </w:tc>
        <w:tc>
          <w:tcPr>
            <w:tcW w:w="5025" w:type="dxa"/>
            <w:vAlign w:val="top"/>
          </w:tcPr>
          <w:p w14:paraId="252EE898">
            <w:pPr>
              <w:adjustRightInd w:val="0"/>
              <w:spacing w:line="360" w:lineRule="auto"/>
              <w:rPr>
                <w:rFonts w:hint="eastAsia" w:ascii="仿宋_GB2312" w:hAnsi="宋体" w:eastAsia="仿宋_GB2312"/>
                <w:sz w:val="32"/>
                <w:szCs w:val="32"/>
                <w:vertAlign w:val="baseline"/>
                <w:lang w:eastAsia="zh-CN"/>
              </w:rPr>
            </w:pPr>
            <w:r>
              <w:rPr>
                <w:rFonts w:hint="eastAsia" w:ascii="仿宋_GB2312" w:hAnsi="宋体" w:eastAsia="仿宋_GB2312"/>
                <w:sz w:val="32"/>
                <w:szCs w:val="32"/>
                <w:vertAlign w:val="baseline"/>
                <w:lang w:eastAsia="zh-CN"/>
              </w:rPr>
              <w:t>社区建设和物业监督管理办副主任</w:t>
            </w:r>
          </w:p>
        </w:tc>
        <w:tc>
          <w:tcPr>
            <w:tcW w:w="1816" w:type="dxa"/>
            <w:vAlign w:val="top"/>
          </w:tcPr>
          <w:p w14:paraId="3BFA0885">
            <w:pPr>
              <w:adjustRightInd w:val="0"/>
              <w:spacing w:line="360" w:lineRule="auto"/>
              <w:rPr>
                <w:rFonts w:hint="eastAsia" w:ascii="仿宋_GB2312" w:hAnsi="宋体" w:eastAsia="仿宋_GB2312"/>
                <w:sz w:val="32"/>
                <w:szCs w:val="32"/>
                <w:vertAlign w:val="baseline"/>
              </w:rPr>
            </w:pPr>
          </w:p>
        </w:tc>
      </w:tr>
      <w:tr w14:paraId="7D5B97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81" w:type="dxa"/>
            <w:vAlign w:val="top"/>
          </w:tcPr>
          <w:p w14:paraId="78538D30">
            <w:pPr>
              <w:adjustRightInd w:val="0"/>
              <w:spacing w:line="360" w:lineRule="auto"/>
              <w:ind w:firstLine="320" w:firstLineChars="100"/>
              <w:rPr>
                <w:rFonts w:hint="eastAsia" w:ascii="仿宋_GB2312" w:hAnsi="宋体" w:eastAsia="仿宋_GB2312"/>
                <w:sz w:val="32"/>
                <w:szCs w:val="32"/>
                <w:vertAlign w:val="baseline"/>
                <w:lang w:eastAsia="zh-CN"/>
              </w:rPr>
            </w:pPr>
            <w:r>
              <w:rPr>
                <w:rFonts w:hint="eastAsia" w:ascii="仿宋_GB2312" w:hAnsi="宋体" w:eastAsia="仿宋_GB2312"/>
                <w:sz w:val="32"/>
                <w:szCs w:val="32"/>
                <w:vertAlign w:val="baseline"/>
                <w:lang w:eastAsia="zh-CN"/>
              </w:rPr>
              <w:t>冯新利</w:t>
            </w:r>
          </w:p>
        </w:tc>
        <w:tc>
          <w:tcPr>
            <w:tcW w:w="5025" w:type="dxa"/>
            <w:vAlign w:val="top"/>
          </w:tcPr>
          <w:p w14:paraId="49E3E6E3">
            <w:pPr>
              <w:adjustRightInd w:val="0"/>
              <w:spacing w:line="360" w:lineRule="auto"/>
              <w:rPr>
                <w:rFonts w:hint="eastAsia" w:ascii="仿宋_GB2312" w:hAnsi="宋体" w:eastAsia="仿宋_GB2312"/>
                <w:sz w:val="32"/>
                <w:szCs w:val="32"/>
                <w:vertAlign w:val="baseline"/>
                <w:lang w:eastAsia="zh-CN"/>
              </w:rPr>
            </w:pPr>
            <w:r>
              <w:rPr>
                <w:rFonts w:hint="eastAsia" w:ascii="仿宋_GB2312" w:hAnsi="宋体" w:eastAsia="仿宋_GB2312"/>
                <w:sz w:val="32"/>
                <w:szCs w:val="32"/>
                <w:vertAlign w:val="baseline"/>
                <w:lang w:eastAsia="zh-CN"/>
              </w:rPr>
              <w:t>财务负责人</w:t>
            </w:r>
          </w:p>
        </w:tc>
        <w:tc>
          <w:tcPr>
            <w:tcW w:w="1816" w:type="dxa"/>
            <w:vAlign w:val="top"/>
          </w:tcPr>
          <w:p w14:paraId="0D40DFA4">
            <w:pPr>
              <w:adjustRightInd w:val="0"/>
              <w:spacing w:line="360" w:lineRule="auto"/>
              <w:rPr>
                <w:rFonts w:hint="eastAsia" w:ascii="仿宋_GB2312" w:hAnsi="宋体" w:eastAsia="仿宋_GB2312"/>
                <w:sz w:val="32"/>
                <w:szCs w:val="32"/>
                <w:vertAlign w:val="baseline"/>
              </w:rPr>
            </w:pPr>
          </w:p>
        </w:tc>
      </w:tr>
      <w:tr w14:paraId="255B6D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81" w:type="dxa"/>
            <w:vAlign w:val="top"/>
          </w:tcPr>
          <w:p w14:paraId="470948E6">
            <w:pPr>
              <w:adjustRightInd w:val="0"/>
              <w:spacing w:line="360" w:lineRule="auto"/>
              <w:ind w:firstLine="320" w:firstLineChars="100"/>
              <w:rPr>
                <w:rFonts w:hint="eastAsia" w:ascii="仿宋_GB2312" w:hAnsi="宋体" w:eastAsia="仿宋_GB2312"/>
                <w:sz w:val="32"/>
                <w:szCs w:val="32"/>
                <w:vertAlign w:val="baseline"/>
                <w:lang w:eastAsia="zh-CN"/>
              </w:rPr>
            </w:pPr>
            <w:r>
              <w:rPr>
                <w:rFonts w:hint="eastAsia" w:ascii="仿宋_GB2312" w:hAnsi="宋体" w:eastAsia="仿宋_GB2312"/>
                <w:sz w:val="32"/>
                <w:szCs w:val="32"/>
                <w:vertAlign w:val="baseline"/>
                <w:lang w:eastAsia="zh-CN"/>
              </w:rPr>
              <w:t>武庆格</w:t>
            </w:r>
          </w:p>
        </w:tc>
        <w:tc>
          <w:tcPr>
            <w:tcW w:w="5025" w:type="dxa"/>
            <w:vAlign w:val="top"/>
          </w:tcPr>
          <w:p w14:paraId="04C2CB02">
            <w:pPr>
              <w:adjustRightInd w:val="0"/>
              <w:spacing w:line="360" w:lineRule="auto"/>
              <w:rPr>
                <w:rFonts w:hint="eastAsia" w:ascii="仿宋_GB2312" w:hAnsi="宋体" w:eastAsia="仿宋_GB2312"/>
                <w:sz w:val="32"/>
                <w:szCs w:val="32"/>
                <w:vertAlign w:val="baseline"/>
                <w:lang w:eastAsia="zh-CN"/>
              </w:rPr>
            </w:pPr>
            <w:r>
              <w:rPr>
                <w:rFonts w:hint="eastAsia" w:ascii="仿宋_GB2312" w:hAnsi="宋体" w:eastAsia="仿宋_GB2312"/>
                <w:sz w:val="32"/>
                <w:szCs w:val="32"/>
                <w:vertAlign w:val="baseline"/>
                <w:lang w:eastAsia="zh-CN"/>
              </w:rPr>
              <w:t>财务科科员</w:t>
            </w:r>
          </w:p>
        </w:tc>
        <w:tc>
          <w:tcPr>
            <w:tcW w:w="1816" w:type="dxa"/>
            <w:vAlign w:val="top"/>
          </w:tcPr>
          <w:p w14:paraId="40237492">
            <w:pPr>
              <w:adjustRightInd w:val="0"/>
              <w:spacing w:line="360" w:lineRule="auto"/>
              <w:rPr>
                <w:rFonts w:hint="eastAsia" w:ascii="仿宋_GB2312" w:hAnsi="宋体" w:eastAsia="仿宋_GB2312"/>
                <w:sz w:val="32"/>
                <w:szCs w:val="32"/>
                <w:vertAlign w:val="baseline"/>
              </w:rPr>
            </w:pPr>
          </w:p>
        </w:tc>
      </w:tr>
    </w:tbl>
    <w:p w14:paraId="0A78822C">
      <w:pPr>
        <w:adjustRightInd w:val="0"/>
        <w:spacing w:line="360" w:lineRule="auto"/>
        <w:ind w:firstLine="640" w:firstLineChars="200"/>
        <w:rPr>
          <w:rFonts w:hint="eastAsia" w:ascii="仿宋_GB2312" w:hAnsi="宋体" w:eastAsia="仿宋_GB2312"/>
          <w:sz w:val="32"/>
          <w:szCs w:val="32"/>
        </w:rPr>
      </w:pPr>
    </w:p>
    <w:p w14:paraId="44CD6F12">
      <w:pPr>
        <w:spacing w:line="560" w:lineRule="exact"/>
        <w:rPr>
          <w:rFonts w:ascii="仿宋" w:hAnsi="仿宋" w:eastAsia="仿宋"/>
        </w:rPr>
      </w:pPr>
    </w:p>
    <w:p w14:paraId="6675E01C">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FDACBE">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FCDF71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6FCDF71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BmZjEzY2ZhNjhkNmQzM2NlYWJiYjc2NDVkZGJiYTE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44B0F35"/>
    <w:rsid w:val="1AAF0063"/>
    <w:rsid w:val="1BE140DE"/>
    <w:rsid w:val="1F3C211B"/>
    <w:rsid w:val="248C197D"/>
    <w:rsid w:val="252959AF"/>
    <w:rsid w:val="277A6671"/>
    <w:rsid w:val="279E140F"/>
    <w:rsid w:val="292D35B7"/>
    <w:rsid w:val="2D3A63EB"/>
    <w:rsid w:val="33EB6CFF"/>
    <w:rsid w:val="346A4559"/>
    <w:rsid w:val="35A12947"/>
    <w:rsid w:val="37387040"/>
    <w:rsid w:val="3B625C0A"/>
    <w:rsid w:val="3CEE1963"/>
    <w:rsid w:val="41F23444"/>
    <w:rsid w:val="436340BC"/>
    <w:rsid w:val="436B78D3"/>
    <w:rsid w:val="4C9C27FE"/>
    <w:rsid w:val="512260B4"/>
    <w:rsid w:val="52066144"/>
    <w:rsid w:val="52BD6ACB"/>
    <w:rsid w:val="552B2B4F"/>
    <w:rsid w:val="55537534"/>
    <w:rsid w:val="561A74F1"/>
    <w:rsid w:val="597244E8"/>
    <w:rsid w:val="5EB71C30"/>
    <w:rsid w:val="5FED5A26"/>
    <w:rsid w:val="66AF0CE5"/>
    <w:rsid w:val="6AC537CF"/>
    <w:rsid w:val="6E5B14A6"/>
    <w:rsid w:val="711B255E"/>
    <w:rsid w:val="76E03B76"/>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autoRedefine/>
    <w:qFormat/>
    <w:uiPriority w:val="0"/>
    <w:pPr>
      <w:tabs>
        <w:tab w:val="center" w:pos="4153"/>
        <w:tab w:val="right" w:pos="8306"/>
      </w:tabs>
      <w:snapToGrid w:val="0"/>
      <w:jc w:val="left"/>
    </w:pPr>
    <w:rPr>
      <w:sz w:val="18"/>
    </w:rPr>
  </w:style>
  <w:style w:type="paragraph" w:styleId="3">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3833</Words>
  <Characters>4012</Characters>
  <Lines>4</Lines>
  <Paragraphs>1</Paragraphs>
  <TotalTime>30</TotalTime>
  <ScaleCrop>false</ScaleCrop>
  <LinksUpToDate>false</LinksUpToDate>
  <CharactersWithSpaces>4046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甄尧</cp:lastModifiedBy>
  <cp:lastPrinted>2024-03-06T07:40:00Z</cp:lastPrinted>
  <dcterms:modified xsi:type="dcterms:W3CDTF">2025-12-04T02:40:58Z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247D4854F0164495BF27BA2EC20237AD_13</vt:lpwstr>
  </property>
  <property fmtid="{D5CDD505-2E9C-101B-9397-08002B2CF9AE}" pid="4" name="KSOTemplateDocerSaveRecord">
    <vt:lpwstr>eyJoZGlkIjoiYzQzZDFiOGRlYTY4YTE0ZTIyODJhMmJkZGJkMDkzMDAiLCJ1c2VySWQiOiI3MTk5NzkwNjMifQ==</vt:lpwstr>
  </property>
</Properties>
</file>