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BFE1973">
      <w:pPr>
        <w:adjustRightInd w:val="0"/>
        <w:snapToGrid w:val="0"/>
        <w:spacing w:line="560" w:lineRule="exact"/>
        <w:rPr>
          <w:rFonts w:cs="Times New Roman"/>
        </w:rPr>
      </w:pPr>
    </w:p>
    <w:p w14:paraId="66EEDBD1">
      <w:pPr>
        <w:adjustRightInd w:val="0"/>
        <w:snapToGrid w:val="0"/>
        <w:spacing w:line="560" w:lineRule="exact"/>
        <w:jc w:val="center"/>
        <w:rPr>
          <w:rFonts w:cs="Times New Roman"/>
          <w:sz w:val="36"/>
          <w:szCs w:val="36"/>
        </w:rPr>
      </w:pPr>
    </w:p>
    <w:p w14:paraId="6D755DC5">
      <w:pPr>
        <w:adjustRightInd w:val="0"/>
        <w:snapToGrid w:val="0"/>
        <w:spacing w:line="560" w:lineRule="exact"/>
        <w:jc w:val="center"/>
        <w:rPr>
          <w:rFonts w:ascii="方正小标宋简体" w:hAnsi="方正小标宋简体" w:eastAsia="方正小标宋简体" w:cs="Times New Roman"/>
          <w:sz w:val="36"/>
          <w:szCs w:val="36"/>
        </w:rPr>
      </w:pPr>
      <w:r>
        <w:rPr>
          <w:rFonts w:hint="eastAsia" w:ascii="方正小标宋简体" w:hAnsi="方正小标宋简体" w:eastAsia="方正小标宋简体" w:cs="方正小标宋简体"/>
          <w:sz w:val="36"/>
          <w:szCs w:val="36"/>
        </w:rPr>
        <w:t>新华区市场监督管理局</w:t>
      </w:r>
    </w:p>
    <w:p w14:paraId="34FFD436">
      <w:pPr>
        <w:adjustRightInd w:val="0"/>
        <w:snapToGrid w:val="0"/>
        <w:spacing w:line="560" w:lineRule="exact"/>
        <w:jc w:val="center"/>
        <w:rPr>
          <w:rFonts w:ascii="方正小标宋简体" w:hAnsi="方正小标宋简体" w:eastAsia="方正小标宋简体" w:cs="Times New Roman"/>
          <w:sz w:val="36"/>
          <w:szCs w:val="36"/>
        </w:rPr>
      </w:pPr>
      <w:r>
        <w:rPr>
          <w:rFonts w:hint="eastAsia" w:ascii="方正小标宋简体" w:hAnsi="方正小标宋简体" w:eastAsia="方正小标宋简体" w:cs="方正小标宋简体"/>
          <w:sz w:val="36"/>
          <w:szCs w:val="36"/>
        </w:rPr>
        <w:t>关于不合格食用农产品核查处置结果的通告</w:t>
      </w:r>
    </w:p>
    <w:p w14:paraId="38202C96">
      <w:pPr>
        <w:adjustRightInd w:val="0"/>
        <w:snapToGrid w:val="0"/>
        <w:spacing w:line="560" w:lineRule="exact"/>
        <w:jc w:val="center"/>
        <w:rPr>
          <w:rFonts w:ascii="楷体" w:hAnsi="楷体" w:eastAsia="楷体" w:cs="Times New Roman"/>
          <w:sz w:val="32"/>
          <w:szCs w:val="32"/>
        </w:rPr>
      </w:pPr>
      <w:r>
        <w:rPr>
          <w:rFonts w:ascii="楷体" w:hAnsi="楷体" w:eastAsia="楷体" w:cs="楷体"/>
          <w:sz w:val="32"/>
          <w:szCs w:val="32"/>
        </w:rPr>
        <w:t>202</w:t>
      </w:r>
      <w:r>
        <w:rPr>
          <w:rFonts w:hint="eastAsia" w:ascii="楷体" w:hAnsi="楷体" w:eastAsia="楷体" w:cs="楷体"/>
          <w:sz w:val="32"/>
          <w:szCs w:val="32"/>
          <w:lang w:val="en-US" w:eastAsia="zh-CN"/>
        </w:rPr>
        <w:t>5</w:t>
      </w:r>
      <w:r>
        <w:rPr>
          <w:rFonts w:hint="eastAsia" w:ascii="楷体" w:hAnsi="楷体" w:eastAsia="楷体" w:cs="楷体"/>
          <w:sz w:val="32"/>
          <w:szCs w:val="32"/>
        </w:rPr>
        <w:t>年第</w:t>
      </w:r>
      <w:r>
        <w:rPr>
          <w:rFonts w:hint="eastAsia" w:ascii="楷体" w:hAnsi="楷体" w:eastAsia="楷体" w:cs="楷体"/>
          <w:sz w:val="32"/>
          <w:szCs w:val="32"/>
          <w:lang w:val="en-US" w:eastAsia="zh-CN"/>
        </w:rPr>
        <w:t>CY</w:t>
      </w:r>
      <w:r>
        <w:rPr>
          <w:rFonts w:ascii="楷体" w:hAnsi="楷体" w:eastAsia="楷体" w:cs="楷体"/>
          <w:sz w:val="32"/>
          <w:szCs w:val="32"/>
        </w:rPr>
        <w:t>00</w:t>
      </w:r>
      <w:r>
        <w:rPr>
          <w:rFonts w:hint="eastAsia" w:ascii="楷体" w:hAnsi="楷体" w:eastAsia="楷体" w:cs="楷体"/>
          <w:sz w:val="32"/>
          <w:szCs w:val="32"/>
          <w:lang w:val="en-US" w:eastAsia="zh-CN"/>
        </w:rPr>
        <w:t>1</w:t>
      </w:r>
      <w:r>
        <w:rPr>
          <w:rFonts w:hint="eastAsia" w:ascii="楷体" w:hAnsi="楷体" w:eastAsia="楷体" w:cs="楷体"/>
          <w:sz w:val="32"/>
          <w:szCs w:val="32"/>
        </w:rPr>
        <w:t>号</w:t>
      </w:r>
    </w:p>
    <w:p w14:paraId="554878C8">
      <w:pPr>
        <w:adjustRightInd w:val="0"/>
        <w:snapToGrid w:val="0"/>
        <w:spacing w:line="560" w:lineRule="exact"/>
        <w:ind w:firstLine="640" w:firstLineChars="200"/>
        <w:jc w:val="left"/>
        <w:rPr>
          <w:rFonts w:ascii="仿宋_GB2312" w:hAnsi="仿宋_GB2312" w:eastAsia="仿宋_GB2312" w:cs="Times New Roman"/>
          <w:sz w:val="32"/>
          <w:szCs w:val="32"/>
        </w:rPr>
      </w:pPr>
      <w:r>
        <w:rPr>
          <w:rFonts w:hint="eastAsia" w:ascii="仿宋_GB2312" w:hAnsi="仿宋_GB2312" w:eastAsia="仿宋_GB2312" w:cs="仿宋_GB2312"/>
          <w:sz w:val="32"/>
          <w:szCs w:val="32"/>
        </w:rPr>
        <w:t>按照有关要求，现将抽检发现的</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批次不合格食用农产品风险控制和处置情况通告如下：</w:t>
      </w:r>
    </w:p>
    <w:p w14:paraId="37310F2B">
      <w:pPr>
        <w:adjustRightInd w:val="0"/>
        <w:snapToGrid w:val="0"/>
        <w:spacing w:line="560" w:lineRule="exact"/>
        <w:ind w:firstLine="640" w:firstLineChars="200"/>
        <w:jc w:val="left"/>
        <w:rPr>
          <w:rFonts w:ascii="黑体" w:hAnsi="黑体" w:eastAsia="黑体" w:cs="Times New Roman"/>
          <w:sz w:val="32"/>
          <w:szCs w:val="32"/>
        </w:rPr>
      </w:pPr>
      <w:r>
        <w:rPr>
          <w:rFonts w:hint="eastAsia" w:ascii="黑体" w:hAnsi="黑体" w:eastAsia="黑体" w:cs="黑体"/>
          <w:sz w:val="32"/>
          <w:szCs w:val="32"/>
        </w:rPr>
        <w:t>一、不合格核查处置情况</w:t>
      </w:r>
    </w:p>
    <w:p w14:paraId="1D91EE89">
      <w:pPr>
        <w:adjustRightInd w:val="0"/>
        <w:snapToGrid w:val="0"/>
        <w:spacing w:line="560" w:lineRule="exact"/>
        <w:ind w:firstLine="640" w:firstLineChars="200"/>
        <w:jc w:val="left"/>
        <w:rPr>
          <w:rFonts w:ascii="楷体" w:hAnsi="楷体" w:eastAsia="楷体" w:cs="Times New Roman"/>
          <w:sz w:val="32"/>
          <w:szCs w:val="32"/>
        </w:rPr>
      </w:pPr>
      <w:r>
        <w:rPr>
          <w:rFonts w:hint="eastAsia" w:ascii="楷体" w:hAnsi="楷体" w:eastAsia="楷体" w:cs="楷体"/>
          <w:sz w:val="32"/>
          <w:szCs w:val="32"/>
        </w:rPr>
        <w:t>（一）基本情况</w:t>
      </w:r>
    </w:p>
    <w:p w14:paraId="5817F029">
      <w:pPr>
        <w:adjustRightInd w:val="0"/>
        <w:snapToGrid w:val="0"/>
        <w:spacing w:line="56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lang w:val="en-US" w:eastAsia="zh-CN"/>
        </w:rPr>
        <w:t>产品名称：线茄子、螺丝椒。被抽样单位：新华区敬科餐饮店（薛敬科）</w:t>
      </w:r>
      <w:r>
        <w:rPr>
          <w:rFonts w:hint="eastAsia" w:ascii="仿宋" w:hAnsi="仿宋" w:eastAsia="仿宋" w:cs="仿宋"/>
          <w:sz w:val="32"/>
          <w:szCs w:val="32"/>
          <w:lang w:val="en-US" w:eastAsia="zh-CN"/>
        </w:rPr>
        <w:t>；地址：河北省邢台市南和县三思乡西南部148号。标称生产企业：无。生产日期：无。规格型号：线茄子、螺丝椒。</w:t>
      </w:r>
      <w:r>
        <w:rPr>
          <w:rFonts w:hint="eastAsia" w:ascii="仿宋" w:hAnsi="仿宋" w:eastAsia="仿宋" w:cs="仿宋"/>
          <w:sz w:val="32"/>
          <w:szCs w:val="32"/>
        </w:rPr>
        <w:t>不合格项目：</w:t>
      </w:r>
      <w:r>
        <w:rPr>
          <w:rFonts w:hint="eastAsia" w:ascii="仿宋" w:hAnsi="仿宋" w:eastAsia="仿宋" w:cs="仿宋"/>
          <w:sz w:val="32"/>
          <w:szCs w:val="32"/>
          <w:lang w:val="en-US" w:eastAsia="zh-CN"/>
        </w:rPr>
        <w:t>噻虫胺</w:t>
      </w:r>
      <w:r>
        <w:rPr>
          <w:rFonts w:hint="eastAsia" w:ascii="仿宋" w:hAnsi="仿宋" w:eastAsia="仿宋" w:cs="仿宋"/>
          <w:sz w:val="32"/>
          <w:szCs w:val="32"/>
        </w:rPr>
        <w:t>项目。</w:t>
      </w:r>
    </w:p>
    <w:p w14:paraId="76FDFC21">
      <w:pPr>
        <w:adjustRightInd w:val="0"/>
        <w:snapToGrid w:val="0"/>
        <w:spacing w:line="560" w:lineRule="exact"/>
        <w:ind w:firstLine="640" w:firstLineChars="200"/>
        <w:jc w:val="left"/>
        <w:rPr>
          <w:rFonts w:ascii="楷体" w:hAnsi="楷体" w:eastAsia="楷体" w:cs="Times New Roman"/>
          <w:sz w:val="32"/>
          <w:szCs w:val="32"/>
        </w:rPr>
      </w:pPr>
      <w:r>
        <w:rPr>
          <w:rFonts w:hint="eastAsia" w:ascii="楷体" w:hAnsi="楷体" w:eastAsia="楷体" w:cs="楷体"/>
          <w:sz w:val="32"/>
          <w:szCs w:val="32"/>
        </w:rPr>
        <w:t>（二）风险控制及核查处置情况</w:t>
      </w:r>
    </w:p>
    <w:p w14:paraId="672258BC">
      <w:pPr>
        <w:keepNext w:val="0"/>
        <w:keepLines w:val="0"/>
        <w:pageBreakBefore w:val="0"/>
        <w:widowControl w:val="0"/>
        <w:kinsoku/>
        <w:wordWrap/>
        <w:overflowPunct/>
        <w:topLinePunct w:val="0"/>
        <w:autoSpaceDE/>
        <w:autoSpaceDN/>
        <w:bidi w:val="0"/>
        <w:adjustRightInd/>
        <w:snapToGrid/>
        <w:spacing w:line="520" w:lineRule="exact"/>
        <w:ind w:firstLine="600" w:firstLineChars="200"/>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当事人于2025年10月9日从石家庄市新华区西三庄街道西三庄街24号三庄里市集西一区7号新华区海量食用农产品经营部处购进了该批次不合格线茄子、螺丝椒，因未索证索票，当事人的委托代理人王家浩称购进该批次不合格线茄子10kg,购进价格为9元/kg，货款金额90元，该批次不合格螺丝椒3kg,购进价格为7元/kg，货款金额21元。该批次线茄子、螺丝椒于2025年10月9日抽检公司分别以9元/kg、10元/kg的价格各抽走2kg，剩余的线茄子、螺丝椒以配菜的形式使用完毕，无库存。</w:t>
      </w:r>
    </w:p>
    <w:p w14:paraId="52879678">
      <w:pPr>
        <w:keepNext w:val="0"/>
        <w:keepLines w:val="0"/>
        <w:pageBreakBefore w:val="0"/>
        <w:widowControl w:val="0"/>
        <w:kinsoku/>
        <w:wordWrap/>
        <w:overflowPunct/>
        <w:topLinePunct w:val="0"/>
        <w:autoSpaceDE/>
        <w:autoSpaceDN/>
        <w:bidi w:val="0"/>
        <w:adjustRightInd/>
        <w:snapToGrid/>
        <w:spacing w:line="520" w:lineRule="exact"/>
        <w:ind w:firstLine="600" w:firstLineChars="200"/>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当事人采购时未能履行进货查验义务，无法提供不合格批次线茄子、螺丝椒的供货商资质、进货票据和检测证明等相关凭证。至案发时为止，未接到关于消费者食用上述涉案批次不合格线茄子、螺丝椒发生不良反应的投诉举报。因该批次线茄子、螺丝椒主要用作配菜加工成菜品经营，加工的菜品品种较多且不固定，也未建立相关的使用记录台账、销售台账，违法所得无法计算。</w:t>
      </w:r>
    </w:p>
    <w:p w14:paraId="5E24DE65">
      <w:pPr>
        <w:keepNext w:val="0"/>
        <w:keepLines w:val="0"/>
        <w:pageBreakBefore w:val="0"/>
        <w:widowControl w:val="0"/>
        <w:kinsoku/>
        <w:wordWrap/>
        <w:overflowPunct/>
        <w:topLinePunct w:val="0"/>
        <w:autoSpaceDE/>
        <w:autoSpaceDN/>
        <w:bidi w:val="0"/>
        <w:adjustRightInd/>
        <w:snapToGrid/>
        <w:spacing w:line="520" w:lineRule="exact"/>
        <w:ind w:firstLine="600" w:firstLineChars="200"/>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 xml:space="preserve">当事人采购不符合食品安全标准的食品原料的行为，违反了《中华人民共和国食品安全法》第五十五条第一款规定；依据《中华人民共和国食品安全法》第一百二十五条第一款第四项“违反本法规定，有下列情形之一的，由县级以上人民政府食品安全监督管理部门没收违法所得和违法生产经营的食品、食品添加剂，并可以没收用于违法生产经营的工具、设备、原料等物品；违法生产经营的食品、食品添加剂货值金额不足一万元的，并处五千元以上五万元以下罚款；货值金额一万元以上的，并处货值金额五倍以上十倍以下罚款；情节严重的，责令停产停业，直至吊销许可证：（四）食品经营者采购或者使用不符合食品安全标准的食品原料、食品添加剂、食品相关产品。”的规定，对当事人作如下行政处罚：       </w:t>
      </w:r>
    </w:p>
    <w:p w14:paraId="2F04D6ED">
      <w:pPr>
        <w:keepNext w:val="0"/>
        <w:keepLines w:val="0"/>
        <w:pageBreakBefore w:val="0"/>
        <w:widowControl w:val="0"/>
        <w:kinsoku/>
        <w:wordWrap/>
        <w:overflowPunct/>
        <w:topLinePunct w:val="0"/>
        <w:autoSpaceDE/>
        <w:autoSpaceDN/>
        <w:bidi w:val="0"/>
        <w:adjustRightInd/>
        <w:snapToGrid/>
        <w:spacing w:line="520" w:lineRule="exact"/>
        <w:ind w:firstLine="600" w:firstLineChars="200"/>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罚款7000元。</w:t>
      </w:r>
    </w:p>
    <w:p w14:paraId="7A1BEFC2">
      <w:pPr>
        <w:adjustRightInd w:val="0"/>
        <w:snapToGrid w:val="0"/>
        <w:spacing w:line="560" w:lineRule="exact"/>
        <w:ind w:firstLine="640" w:firstLineChars="200"/>
        <w:jc w:val="left"/>
        <w:rPr>
          <w:rFonts w:hint="eastAsia" w:ascii="仿宋" w:hAnsi="仿宋" w:eastAsia="仿宋" w:cs="仿宋"/>
          <w:sz w:val="32"/>
          <w:szCs w:val="32"/>
          <w:lang w:val="en-US" w:eastAsia="zh-CN"/>
        </w:rPr>
      </w:pPr>
    </w:p>
    <w:p w14:paraId="47501079">
      <w:pPr>
        <w:ind w:firstLine="640" w:firstLineChars="200"/>
        <w:rPr>
          <w:rFonts w:ascii="仿宋" w:hAnsi="仿宋" w:eastAsia="仿宋" w:cs="Times New Roman"/>
          <w:sz w:val="32"/>
          <w:szCs w:val="32"/>
          <w:u w:val="single"/>
        </w:rPr>
      </w:pPr>
      <w:r>
        <w:rPr>
          <w:rFonts w:ascii="仿宋" w:hAnsi="仿宋" w:eastAsia="仿宋" w:cs="仿宋"/>
          <w:sz w:val="32"/>
          <w:szCs w:val="32"/>
        </w:rPr>
        <w:t xml:space="preserve">      </w:t>
      </w:r>
    </w:p>
    <w:p w14:paraId="41A1DCFB">
      <w:pPr>
        <w:rPr>
          <w:rFonts w:cs="Times New Roman"/>
          <w:sz w:val="28"/>
          <w:szCs w:val="28"/>
        </w:rPr>
      </w:pPr>
    </w:p>
    <w:p w14:paraId="2C70830E">
      <w:pPr>
        <w:adjustRightInd w:val="0"/>
        <w:snapToGrid w:val="0"/>
        <w:spacing w:line="560" w:lineRule="exact"/>
        <w:jc w:val="right"/>
        <w:rPr>
          <w:rFonts w:cs="Times New Roman"/>
          <w:sz w:val="32"/>
          <w:szCs w:val="32"/>
        </w:rPr>
      </w:pPr>
      <w:r>
        <w:rPr>
          <w:sz w:val="32"/>
          <w:szCs w:val="32"/>
        </w:rPr>
        <w:t>202</w:t>
      </w:r>
      <w:r>
        <w:rPr>
          <w:rFonts w:hint="eastAsia"/>
          <w:sz w:val="32"/>
          <w:szCs w:val="32"/>
          <w:lang w:val="en-US" w:eastAsia="zh-CN"/>
        </w:rPr>
        <w:t>6</w:t>
      </w:r>
      <w:r>
        <w:rPr>
          <w:rFonts w:hint="eastAsia" w:cs="宋体"/>
          <w:sz w:val="32"/>
          <w:szCs w:val="32"/>
        </w:rPr>
        <w:t>年</w:t>
      </w:r>
      <w:r>
        <w:rPr>
          <w:rFonts w:hint="eastAsia"/>
          <w:sz w:val="32"/>
          <w:szCs w:val="32"/>
          <w:lang w:val="en-US" w:eastAsia="zh-CN"/>
        </w:rPr>
        <w:t>1</w:t>
      </w:r>
      <w:r>
        <w:rPr>
          <w:rFonts w:hint="eastAsia" w:cs="宋体"/>
          <w:sz w:val="32"/>
          <w:szCs w:val="32"/>
        </w:rPr>
        <w:t>月</w:t>
      </w:r>
      <w:r>
        <w:rPr>
          <w:rFonts w:hint="eastAsia"/>
          <w:sz w:val="32"/>
          <w:szCs w:val="32"/>
          <w:lang w:val="en-US" w:eastAsia="zh-CN"/>
        </w:rPr>
        <w:t>1</w:t>
      </w:r>
      <w:bookmarkStart w:id="0" w:name="_GoBack"/>
      <w:bookmarkEnd w:id="0"/>
      <w:r>
        <w:rPr>
          <w:rFonts w:hint="eastAsia"/>
          <w:sz w:val="32"/>
          <w:szCs w:val="32"/>
          <w:lang w:val="en-US" w:eastAsia="zh-CN"/>
        </w:rPr>
        <w:t>5</w:t>
      </w:r>
      <w:r>
        <w:rPr>
          <w:rFonts w:hint="eastAsia" w:cs="宋体"/>
          <w:sz w:val="32"/>
          <w:szCs w:val="32"/>
        </w:rPr>
        <w:t>日</w:t>
      </w:r>
    </w:p>
    <w:p w14:paraId="577F7AF3">
      <w:pPr>
        <w:adjustRightInd w:val="0"/>
        <w:snapToGrid w:val="0"/>
        <w:spacing w:line="560" w:lineRule="exact"/>
        <w:ind w:firstLine="640" w:firstLineChars="200"/>
        <w:jc w:val="left"/>
        <w:rPr>
          <w:rFonts w:cs="Times New Roman"/>
          <w:sz w:val="32"/>
          <w:szCs w:val="32"/>
        </w:rPr>
      </w:pPr>
    </w:p>
    <w:p w14:paraId="37F91571">
      <w:pPr>
        <w:pStyle w:val="2"/>
        <w:widowControl/>
        <w:shd w:val="clear" w:color="auto" w:fill="FFFFFF"/>
        <w:spacing w:before="225" w:beforeAutospacing="0" w:afterAutospacing="0" w:line="460" w:lineRule="exact"/>
        <w:jc w:val="both"/>
        <w:rPr>
          <w:rFonts w:cs="Times New Roma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941CCD9F-6C51-4597-AAFA-B805371B92C9}"/>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简体">
    <w:panose1 w:val="02010601030101010101"/>
    <w:charset w:val="86"/>
    <w:family w:val="auto"/>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embedRegular r:id="rId2" w:fontKey="{0EEB2FAC-8CD3-408E-ABD3-F38F3E9CB10D}"/>
  </w:font>
  <w:font w:name="仿宋_GB2312">
    <w:panose1 w:val="02010609030101010101"/>
    <w:charset w:val="86"/>
    <w:family w:val="auto"/>
    <w:pitch w:val="default"/>
    <w:sig w:usb0="00000001" w:usb1="080E0000" w:usb2="00000000" w:usb3="00000000" w:csb0="00040000" w:csb1="00000000"/>
    <w:embedRegular r:id="rId3" w:fontKey="{0F9EA32C-5397-4A4D-9CE1-6ACDDD287BCA}"/>
  </w:font>
  <w:font w:name="仿宋">
    <w:panose1 w:val="02010609060101010101"/>
    <w:charset w:val="86"/>
    <w:family w:val="modern"/>
    <w:pitch w:val="default"/>
    <w:sig w:usb0="800002BF" w:usb1="38CF7CFA" w:usb2="00000016" w:usb3="00000000" w:csb0="00040001" w:csb1="00000000"/>
    <w:embedRegular r:id="rId4" w:fontKey="{3E9F2296-A16A-40E9-A6B7-BB10C253E317}"/>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TrueTypeFonts/>
  <w:saveSubsetFonts/>
  <w:bordersDoNotSurroundHeader w:val="1"/>
  <w:bordersDoNotSurroundFooter w:val="1"/>
  <w:documentProtection w:enforcement="0"/>
  <w:defaultTabStop w:val="420"/>
  <w:doNotHyphenateCaps/>
  <w:drawingGridVerticalSpacing w:val="156"/>
  <w:noPunctuationKerning w:val="1"/>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ZjMzY5NDMyOTg2ZjNiZTI3NWNhZGQ0MWQ5MGVjNWMifQ=="/>
  </w:docVars>
  <w:rsids>
    <w:rsidRoot w:val="05C4412F"/>
    <w:rsid w:val="000210E4"/>
    <w:rsid w:val="002C307A"/>
    <w:rsid w:val="002F6EB2"/>
    <w:rsid w:val="003D0F79"/>
    <w:rsid w:val="00492334"/>
    <w:rsid w:val="00525406"/>
    <w:rsid w:val="005B238F"/>
    <w:rsid w:val="007E15A0"/>
    <w:rsid w:val="0085683A"/>
    <w:rsid w:val="00A27421"/>
    <w:rsid w:val="00A44C83"/>
    <w:rsid w:val="00A70EDF"/>
    <w:rsid w:val="00CA69F4"/>
    <w:rsid w:val="00D6556A"/>
    <w:rsid w:val="00E23FFE"/>
    <w:rsid w:val="00EB14B5"/>
    <w:rsid w:val="037F0228"/>
    <w:rsid w:val="03BB0041"/>
    <w:rsid w:val="05C4412F"/>
    <w:rsid w:val="091C13AB"/>
    <w:rsid w:val="0B563E01"/>
    <w:rsid w:val="0DC6624F"/>
    <w:rsid w:val="1046350A"/>
    <w:rsid w:val="13A625EC"/>
    <w:rsid w:val="17136A36"/>
    <w:rsid w:val="18157E7E"/>
    <w:rsid w:val="1A0E26A9"/>
    <w:rsid w:val="1A294B27"/>
    <w:rsid w:val="1C4B4B56"/>
    <w:rsid w:val="1E8B6111"/>
    <w:rsid w:val="1F4E4096"/>
    <w:rsid w:val="21B66370"/>
    <w:rsid w:val="251D4383"/>
    <w:rsid w:val="2EF92FF2"/>
    <w:rsid w:val="303E7FDB"/>
    <w:rsid w:val="30A0163B"/>
    <w:rsid w:val="361F4E95"/>
    <w:rsid w:val="37125C01"/>
    <w:rsid w:val="3922471A"/>
    <w:rsid w:val="3946235C"/>
    <w:rsid w:val="4CF039AD"/>
    <w:rsid w:val="4DAC60EA"/>
    <w:rsid w:val="52E55A8A"/>
    <w:rsid w:val="54157164"/>
    <w:rsid w:val="555253EE"/>
    <w:rsid w:val="57454371"/>
    <w:rsid w:val="5A913312"/>
    <w:rsid w:val="5AC018A3"/>
    <w:rsid w:val="5C1A54A1"/>
    <w:rsid w:val="603D3250"/>
    <w:rsid w:val="6DE30BDC"/>
    <w:rsid w:val="6E691451"/>
    <w:rsid w:val="736812FE"/>
    <w:rsid w:val="75BC04A4"/>
    <w:rsid w:val="7A0877D8"/>
    <w:rsid w:val="7A110E96"/>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ocked="1"/>
    <w:lsdException w:qFormat="1" w:uiPriority="9" w:name="heading 2" w:locked="1"/>
    <w:lsdException w:qFormat="1" w:uiPriority="9" w:name="heading 3" w:locked="1"/>
    <w:lsdException w:qFormat="1" w:uiPriority="9" w:name="heading 4" w:locked="1"/>
    <w:lsdException w:qFormat="1" w:uiPriority="9" w:name="heading 5" w:locked="1"/>
    <w:lsdException w:qFormat="1" w:uiPriority="9" w:name="heading 6" w:locked="1"/>
    <w:lsdException w:qFormat="1" w:uiPriority="9" w:name="heading 7" w:locked="1"/>
    <w:lsdException w:qFormat="1" w:uiPriority="9" w:name="heading 8" w:locked="1"/>
    <w:lsdException w:qFormat="1" w:uiPriority="9" w:name="heading 9" w:locked="1"/>
    <w:lsdException w:uiPriority="99" w:name="index 1" w:locked="1"/>
    <w:lsdException w:uiPriority="99" w:name="index 2" w:locked="1"/>
    <w:lsdException w:uiPriority="99" w:name="index 3" w:locked="1"/>
    <w:lsdException w:uiPriority="99" w:name="index 4" w:locked="1"/>
    <w:lsdException w:uiPriority="99" w:name="index 5" w:locked="1"/>
    <w:lsdException w:uiPriority="99" w:name="index 6" w:locked="1"/>
    <w:lsdException w:uiPriority="99" w:name="index 7" w:locked="1"/>
    <w:lsdException w:uiPriority="99" w:name="index 8" w:locked="1"/>
    <w:lsdException w:uiPriority="99" w:name="index 9" w:locked="1"/>
    <w:lsdException w:uiPriority="39" w:name="toc 1" w:locked="1"/>
    <w:lsdException w:uiPriority="39" w:name="toc 2" w:locked="1"/>
    <w:lsdException w:uiPriority="39" w:name="toc 3" w:locked="1"/>
    <w:lsdException w:uiPriority="39" w:name="toc 4" w:locked="1"/>
    <w:lsdException w:uiPriority="39" w:name="toc 5" w:locked="1"/>
    <w:lsdException w:uiPriority="39" w:name="toc 6" w:locked="1"/>
    <w:lsdException w:uiPriority="39" w:name="toc 7" w:locked="1"/>
    <w:lsdException w:uiPriority="39" w:name="toc 8" w:locked="1"/>
    <w:lsdException w:uiPriority="39" w:name="toc 9" w:locked="1"/>
    <w:lsdException w:uiPriority="99" w:name="Normal Indent" w:locked="1"/>
    <w:lsdException w:uiPriority="99" w:name="footnote text" w:locked="1"/>
    <w:lsdException w:uiPriority="99" w:name="annotation text" w:locked="1"/>
    <w:lsdException w:uiPriority="99" w:name="header" w:locked="1"/>
    <w:lsdException w:uiPriority="99" w:name="footer" w:locked="1"/>
    <w:lsdException w:uiPriority="99" w:name="index heading" w:locked="1"/>
    <w:lsdException w:qFormat="1" w:uiPriority="35" w:name="caption" w:locked="1"/>
    <w:lsdException w:uiPriority="99" w:name="table of figures" w:locked="1"/>
    <w:lsdException w:uiPriority="99" w:name="envelope address" w:locked="1"/>
    <w:lsdException w:uiPriority="99" w:name="envelope return" w:locked="1"/>
    <w:lsdException w:uiPriority="99" w:name="footnote reference" w:locked="1"/>
    <w:lsdException w:uiPriority="99" w:name="annotation reference" w:locked="1"/>
    <w:lsdException w:uiPriority="99" w:name="line number" w:locked="1"/>
    <w:lsdException w:uiPriority="99" w:name="page number" w:locked="1"/>
    <w:lsdException w:uiPriority="99" w:name="endnote reference" w:locked="1"/>
    <w:lsdException w:uiPriority="99" w:name="endnote text" w:locked="1"/>
    <w:lsdException w:uiPriority="99" w:name="table of authorities" w:locked="1"/>
    <w:lsdException w:uiPriority="99" w:name="macro" w:locked="1"/>
    <w:lsdException w:uiPriority="99" w:name="toa heading" w:locked="1"/>
    <w:lsdException w:uiPriority="99" w:name="List" w:locked="1"/>
    <w:lsdException w:uiPriority="99" w:name="List Bullet" w:locked="1"/>
    <w:lsdException w:uiPriority="99" w:name="List Number" w:locked="1"/>
    <w:lsdException w:uiPriority="99" w:name="List 2" w:locked="1"/>
    <w:lsdException w:uiPriority="99" w:name="List 3" w:locked="1"/>
    <w:lsdException w:uiPriority="99" w:name="List 4" w:locked="1"/>
    <w:lsdException w:uiPriority="99" w:name="List 5" w:locked="1"/>
    <w:lsdException w:uiPriority="99" w:name="List Bullet 2" w:locked="1"/>
    <w:lsdException w:uiPriority="99" w:name="List Bullet 3" w:locked="1"/>
    <w:lsdException w:uiPriority="99" w:name="List Bullet 4" w:locked="1"/>
    <w:lsdException w:uiPriority="99" w:name="List Bullet 5" w:locked="1"/>
    <w:lsdException w:uiPriority="99" w:name="List Number 2" w:locked="1"/>
    <w:lsdException w:uiPriority="99" w:name="List Number 3" w:locked="1"/>
    <w:lsdException w:uiPriority="99" w:name="List Number 4" w:locked="1"/>
    <w:lsdException w:uiPriority="99" w:name="List Number 5" w:locked="1"/>
    <w:lsdException w:qFormat="1" w:unhideWhenUsed="0" w:uiPriority="10" w:semiHidden="0" w:name="Title" w:locked="1"/>
    <w:lsdException w:uiPriority="99" w:name="Closing" w:locked="1"/>
    <w:lsdException w:uiPriority="99" w:name="Signature" w:locked="1"/>
    <w:lsdException w:qFormat="1" w:unhideWhenUsed="0" w:uiPriority="99" w:name="Default Paragraph Font"/>
    <w:lsdException w:uiPriority="99" w:name="Body Text" w:locked="1"/>
    <w:lsdException w:uiPriority="99" w:name="Body Text Indent" w:locked="1"/>
    <w:lsdException w:uiPriority="99" w:name="List Continue" w:locked="1"/>
    <w:lsdException w:uiPriority="99" w:name="List Continue 2" w:locked="1"/>
    <w:lsdException w:uiPriority="99" w:name="List Continue 3" w:locked="1"/>
    <w:lsdException w:uiPriority="99" w:name="List Continue 4" w:locked="1"/>
    <w:lsdException w:uiPriority="99" w:name="List Continue 5" w:locked="1"/>
    <w:lsdException w:uiPriority="99" w:name="Message Header" w:locked="1"/>
    <w:lsdException w:qFormat="1" w:unhideWhenUsed="0" w:uiPriority="11" w:semiHidden="0" w:name="Subtitle" w:locked="1"/>
    <w:lsdException w:uiPriority="99" w:name="Salutation" w:locked="1"/>
    <w:lsdException w:uiPriority="99" w:name="Date" w:locked="1"/>
    <w:lsdException w:uiPriority="99" w:name="Body Text First Indent" w:locked="1"/>
    <w:lsdException w:uiPriority="99" w:name="Body Text First Indent 2" w:locked="1"/>
    <w:lsdException w:uiPriority="99" w:name="Note Heading" w:locked="1"/>
    <w:lsdException w:uiPriority="99" w:name="Body Text 2" w:locked="1"/>
    <w:lsdException w:uiPriority="99" w:name="Body Text 3" w:locked="1"/>
    <w:lsdException w:uiPriority="99" w:name="Body Text Indent 2" w:locked="1"/>
    <w:lsdException w:uiPriority="99" w:name="Body Text Indent 3" w:locked="1"/>
    <w:lsdException w:uiPriority="99" w:name="Block Text" w:locked="1"/>
    <w:lsdException w:uiPriority="99" w:name="Hyperlink" w:locked="1"/>
    <w:lsdException w:uiPriority="99" w:name="FollowedHyperlink" w:locked="1"/>
    <w:lsdException w:qFormat="1" w:unhideWhenUsed="0" w:uiPriority="99" w:semiHidden="0" w:name="Strong"/>
    <w:lsdException w:qFormat="1" w:unhideWhenUsed="0" w:uiPriority="20" w:semiHidden="0" w:name="Emphasis" w:locked="1"/>
    <w:lsdException w:uiPriority="99" w:name="Document Map" w:locked="1"/>
    <w:lsdException w:uiPriority="99" w:name="Plain Text" w:locked="1"/>
    <w:lsdException w:uiPriority="99" w:name="E-mail Signature" w:locked="1"/>
    <w:lsdException w:qFormat="1" w:unhideWhenUsed="0" w:uiPriority="99" w:semiHidden="0" w:name="Normal (Web)"/>
    <w:lsdException w:uiPriority="99" w:name="HTML Acronym" w:locked="1"/>
    <w:lsdException w:uiPriority="99" w:name="HTML Address" w:locked="1"/>
    <w:lsdException w:uiPriority="99" w:name="HTML Cite" w:locked="1"/>
    <w:lsdException w:uiPriority="99" w:name="HTML Code" w:locked="1"/>
    <w:lsdException w:uiPriority="99" w:name="HTML Definition" w:locked="1"/>
    <w:lsdException w:uiPriority="99" w:name="HTML Keyboard" w:locked="1"/>
    <w:lsdException w:uiPriority="99" w:name="HTML Preformatted" w:locked="1"/>
    <w:lsdException w:uiPriority="99" w:name="HTML Sample" w:locked="1"/>
    <w:lsdException w:uiPriority="99" w:name="HTML Typewriter" w:locked="1"/>
    <w:lsdException w:uiPriority="99" w:name="HTML Variable" w:locked="1"/>
    <w:lsdException w:qFormat="1" w:uiPriority="99" w:name="Normal Table"/>
    <w:lsdException w:uiPriority="99" w:name="annotation subject" w:locked="1"/>
    <w:lsdException w:uiPriority="99" w:name="Table Simple 1" w:locked="1"/>
    <w:lsdException w:uiPriority="99" w:name="Table Simple 2" w:locked="1"/>
    <w:lsdException w:uiPriority="99" w:name="Table Simple 3" w:locked="1"/>
    <w:lsdException w:uiPriority="99" w:name="Table Classic 1" w:locked="1"/>
    <w:lsdException w:uiPriority="99" w:name="Table Classic 2" w:locked="1"/>
    <w:lsdException w:uiPriority="99" w:name="Table Classic 3" w:locked="1"/>
    <w:lsdException w:uiPriority="99" w:name="Table Classic 4" w:locked="1"/>
    <w:lsdException w:uiPriority="99" w:name="Table Colorful 1" w:locked="1"/>
    <w:lsdException w:uiPriority="99" w:name="Table Colorful 2" w:locked="1"/>
    <w:lsdException w:uiPriority="99" w:name="Table Colorful 3" w:locked="1"/>
    <w:lsdException w:uiPriority="99" w:name="Table Columns 1" w:locked="1"/>
    <w:lsdException w:uiPriority="99" w:name="Table Columns 2" w:locked="1"/>
    <w:lsdException w:uiPriority="99" w:name="Table Columns 3" w:locked="1"/>
    <w:lsdException w:uiPriority="99" w:name="Table Columns 4" w:locked="1"/>
    <w:lsdException w:uiPriority="99" w:name="Table Columns 5" w:locked="1"/>
    <w:lsdException w:uiPriority="99" w:name="Table Grid 1" w:locked="1"/>
    <w:lsdException w:uiPriority="99" w:name="Table Grid 2" w:locked="1"/>
    <w:lsdException w:uiPriority="99" w:name="Table Grid 3" w:locked="1"/>
    <w:lsdException w:uiPriority="99" w:name="Table Grid 4" w:locked="1"/>
    <w:lsdException w:uiPriority="99" w:name="Table Grid 5" w:locked="1"/>
    <w:lsdException w:uiPriority="99" w:name="Table Grid 6" w:locked="1"/>
    <w:lsdException w:uiPriority="99" w:name="Table Grid 7" w:locked="1"/>
    <w:lsdException w:uiPriority="99" w:name="Table Grid 8" w:locked="1"/>
    <w:lsdException w:uiPriority="99" w:name="Table List 1" w:locked="1"/>
    <w:lsdException w:uiPriority="99" w:name="Table List 2" w:locked="1"/>
    <w:lsdException w:uiPriority="99" w:name="Table List 3" w:locked="1"/>
    <w:lsdException w:uiPriority="99" w:name="Table List 4" w:locked="1"/>
    <w:lsdException w:uiPriority="99" w:name="Table List 5" w:locked="1"/>
    <w:lsdException w:uiPriority="99" w:name="Table List 6" w:locked="1"/>
    <w:lsdException w:uiPriority="99" w:name="Table List 7" w:locked="1"/>
    <w:lsdException w:uiPriority="99" w:name="Table List 8" w:locked="1"/>
    <w:lsdException w:uiPriority="99" w:name="Table 3D effects 1" w:locked="1"/>
    <w:lsdException w:uiPriority="99" w:name="Table 3D effects 2" w:locked="1"/>
    <w:lsdException w:uiPriority="99" w:name="Table 3D effects 3" w:locked="1"/>
    <w:lsdException w:uiPriority="99" w:name="Table Contemporary" w:locked="1"/>
    <w:lsdException w:uiPriority="99" w:name="Table Elegant" w:locked="1"/>
    <w:lsdException w:uiPriority="99" w:name="Table Professional" w:locked="1"/>
    <w:lsdException w:uiPriority="99" w:name="Table Subtle 1" w:locked="1"/>
    <w:lsdException w:uiPriority="99" w:name="Table Subtle 2" w:locked="1"/>
    <w:lsdException w:uiPriority="99" w:name="Table Web 1" w:locked="1"/>
    <w:lsdException w:uiPriority="99" w:name="Table Web 2" w:locked="1"/>
    <w:lsdException w:uiPriority="99" w:name="Table Web 3" w:locked="1"/>
    <w:lsdException w:uiPriority="99" w:name="Balloon Text" w:locked="1"/>
    <w:lsdException w:unhideWhenUsed="0" w:uiPriority="59" w:semiHidden="0" w:name="Table Grid" w:locked="1"/>
    <w:lsdException w:uiPriority="99" w:name="Table Theme" w:locked="1"/>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character" w:default="1" w:styleId="4">
    <w:name w:val="Default Paragraph Font"/>
    <w:semiHidden/>
    <w:qFormat/>
    <w:uiPriority w:val="99"/>
  </w:style>
  <w:style w:type="table" w:default="1" w:styleId="3">
    <w:name w:val="Normal Table"/>
    <w:semiHidden/>
    <w:unhideWhenUsed/>
    <w:qFormat/>
    <w:uiPriority w:val="99"/>
    <w:tblPr>
      <w:tblCellMar>
        <w:top w:w="0" w:type="dxa"/>
        <w:left w:w="108" w:type="dxa"/>
        <w:bottom w:w="0" w:type="dxa"/>
        <w:right w:w="108" w:type="dxa"/>
      </w:tblCellMar>
    </w:tblPr>
  </w:style>
  <w:style w:type="paragraph" w:styleId="2">
    <w:name w:val="Normal (Web)"/>
    <w:basedOn w:val="1"/>
    <w:qFormat/>
    <w:uiPriority w:val="99"/>
    <w:pPr>
      <w:spacing w:beforeAutospacing="1" w:afterAutospacing="1"/>
      <w:jc w:val="left"/>
    </w:pPr>
    <w:rPr>
      <w:kern w:val="0"/>
      <w:sz w:val="24"/>
      <w:szCs w:val="24"/>
    </w:rPr>
  </w:style>
  <w:style w:type="character" w:styleId="5">
    <w:name w:val="Strong"/>
    <w:basedOn w:val="4"/>
    <w:qFormat/>
    <w:uiPriority w:val="99"/>
    <w:rPr>
      <w:b/>
      <w:bCs/>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Template>
  <Company>Lenovo</Company>
  <Pages>2</Pages>
  <Words>899</Words>
  <Characters>973</Characters>
  <Lines>0</Lines>
  <Paragraphs>0</Paragraphs>
  <TotalTime>1</TotalTime>
  <ScaleCrop>false</ScaleCrop>
  <LinksUpToDate>false</LinksUpToDate>
  <CharactersWithSpaces>983</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2021-10-09T05:38:00Z</dcterms:created>
  <dc:creator>dell</dc:creator>
  <cp:lastModifiedBy>人来人往</cp:lastModifiedBy>
  <cp:lastPrinted>2021-11-09T07:39:00Z</cp:lastPrinted>
  <dcterms:modified xsi:type="dcterms:W3CDTF">2026-01-15T07:06:39Z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4011A783DB524D91A9D93F9F0AEF0C8C_13</vt:lpwstr>
  </property>
  <property fmtid="{D5CDD505-2E9C-101B-9397-08002B2CF9AE}" pid="4" name="KSOTemplateDocerSaveRecord">
    <vt:lpwstr>eyJoZGlkIjoiZDQ4NThlNDYwMzlhNTJmOWQ4ODc3ODFiZmUyNmU1MTYiLCJ1c2VySWQiOiI1OTIxMzQ4MjgifQ==</vt:lpwstr>
  </property>
</Properties>
</file>