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E1973">
      <w:pPr>
        <w:adjustRightInd w:val="0"/>
        <w:snapToGrid w:val="0"/>
        <w:spacing w:line="560" w:lineRule="exact"/>
        <w:rPr>
          <w:rFonts w:cs="Times New Roman"/>
        </w:rPr>
      </w:pPr>
    </w:p>
    <w:p w14:paraId="66EEDBD1">
      <w:pPr>
        <w:adjustRightInd w:val="0"/>
        <w:snapToGrid w:val="0"/>
        <w:spacing w:line="560" w:lineRule="exact"/>
        <w:jc w:val="center"/>
        <w:rPr>
          <w:rFonts w:cs="Times New Roman"/>
          <w:sz w:val="36"/>
          <w:szCs w:val="36"/>
        </w:rPr>
      </w:pPr>
    </w:p>
    <w:p w14:paraId="6D755DC5">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新华区市场监督管理局</w:t>
      </w:r>
    </w:p>
    <w:p w14:paraId="34FFD436">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关于不合格食用农产品核查处置结果的通告</w:t>
      </w:r>
    </w:p>
    <w:p w14:paraId="38202C96">
      <w:pPr>
        <w:adjustRightInd w:val="0"/>
        <w:snapToGrid w:val="0"/>
        <w:spacing w:line="560" w:lineRule="exact"/>
        <w:jc w:val="center"/>
        <w:rPr>
          <w:rFonts w:ascii="楷体" w:hAnsi="楷体" w:eastAsia="楷体" w:cs="Times New Roman"/>
          <w:sz w:val="32"/>
          <w:szCs w:val="32"/>
        </w:rPr>
      </w:pPr>
      <w:r>
        <w:rPr>
          <w:rFonts w:ascii="楷体" w:hAnsi="楷体" w:eastAsia="楷体" w:cs="楷体"/>
          <w:sz w:val="32"/>
          <w:szCs w:val="32"/>
        </w:rPr>
        <w:t>202</w:t>
      </w:r>
      <w:r>
        <w:rPr>
          <w:rFonts w:hint="eastAsia" w:ascii="楷体" w:hAnsi="楷体" w:eastAsia="楷体" w:cs="楷体"/>
          <w:sz w:val="32"/>
          <w:szCs w:val="32"/>
          <w:lang w:val="en-US" w:eastAsia="zh-CN"/>
        </w:rPr>
        <w:t>5</w:t>
      </w:r>
      <w:r>
        <w:rPr>
          <w:rFonts w:hint="eastAsia" w:ascii="楷体" w:hAnsi="楷体" w:eastAsia="楷体" w:cs="楷体"/>
          <w:sz w:val="32"/>
          <w:szCs w:val="32"/>
        </w:rPr>
        <w:t>年第</w:t>
      </w:r>
      <w:r>
        <w:rPr>
          <w:rFonts w:hint="eastAsia" w:ascii="楷体" w:hAnsi="楷体" w:eastAsia="楷体" w:cs="楷体"/>
          <w:sz w:val="32"/>
          <w:szCs w:val="32"/>
          <w:lang w:val="en-US" w:eastAsia="zh-CN"/>
        </w:rPr>
        <w:t>CY</w:t>
      </w:r>
      <w:r>
        <w:rPr>
          <w:rFonts w:ascii="楷体" w:hAnsi="楷体" w:eastAsia="楷体" w:cs="楷体"/>
          <w:sz w:val="32"/>
          <w:szCs w:val="32"/>
        </w:rPr>
        <w:t>00</w:t>
      </w:r>
      <w:r>
        <w:rPr>
          <w:rFonts w:hint="eastAsia" w:ascii="楷体" w:hAnsi="楷体" w:eastAsia="楷体" w:cs="楷体"/>
          <w:sz w:val="32"/>
          <w:szCs w:val="32"/>
          <w:lang w:val="en-US" w:eastAsia="zh-CN"/>
        </w:rPr>
        <w:t>3</w:t>
      </w:r>
      <w:r>
        <w:rPr>
          <w:rFonts w:hint="eastAsia" w:ascii="楷体" w:hAnsi="楷体" w:eastAsia="楷体" w:cs="楷体"/>
          <w:sz w:val="32"/>
          <w:szCs w:val="32"/>
        </w:rPr>
        <w:t>号</w:t>
      </w:r>
    </w:p>
    <w:p w14:paraId="554878C8">
      <w:pPr>
        <w:adjustRightInd w:val="0"/>
        <w:snapToGrid w:val="0"/>
        <w:spacing w:line="560" w:lineRule="exact"/>
        <w:ind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按照有关要求，现将抽检发现的</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批次不合格食用农产品风险控制和处置情况通告如下：</w:t>
      </w:r>
    </w:p>
    <w:p w14:paraId="37310F2B">
      <w:pPr>
        <w:adjustRightInd w:val="0"/>
        <w:snapToGrid w:val="0"/>
        <w:spacing w:line="560" w:lineRule="exact"/>
        <w:ind w:firstLine="640" w:firstLineChars="200"/>
        <w:jc w:val="left"/>
        <w:rPr>
          <w:rFonts w:ascii="黑体" w:hAnsi="黑体" w:eastAsia="黑体" w:cs="Times New Roman"/>
          <w:sz w:val="32"/>
          <w:szCs w:val="32"/>
        </w:rPr>
      </w:pPr>
      <w:r>
        <w:rPr>
          <w:rFonts w:hint="eastAsia" w:ascii="黑体" w:hAnsi="黑体" w:eastAsia="黑体" w:cs="黑体"/>
          <w:sz w:val="32"/>
          <w:szCs w:val="32"/>
        </w:rPr>
        <w:t>一、不合格核查处置情况</w:t>
      </w:r>
    </w:p>
    <w:p w14:paraId="1D91EE89">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（一）基本情况</w:t>
      </w:r>
    </w:p>
    <w:p w14:paraId="5817F029">
      <w:pPr>
        <w:adjustRightInd w:val="0"/>
        <w:snapToGrid w:val="0"/>
        <w:spacing w:line="560" w:lineRule="exact"/>
        <w:ind w:firstLine="600" w:firstLineChars="200"/>
        <w:jc w:val="left"/>
        <w:rPr>
          <w:rFonts w:hint="eastAsia" w:ascii="仿宋" w:hAnsi="仿宋" w:eastAsia="仿宋" w:cs="仿宋"/>
          <w:sz w:val="32"/>
          <w:szCs w:val="32"/>
        </w:rPr>
      </w:pPr>
      <w:r>
        <w:rPr>
          <w:rFonts w:hint="eastAsia" w:ascii="仿宋" w:hAnsi="仿宋" w:eastAsia="仿宋" w:cs="仿宋"/>
          <w:sz w:val="30"/>
          <w:szCs w:val="30"/>
          <w:lang w:val="en-US" w:eastAsia="zh-CN"/>
        </w:rPr>
        <w:t>产品名称：茄子</w:t>
      </w:r>
      <w:r>
        <w:rPr>
          <w:rFonts w:hint="eastAsia" w:ascii="仿宋" w:hAnsi="仿宋" w:eastAsia="仿宋" w:cs="仿宋"/>
          <w:sz w:val="30"/>
          <w:szCs w:val="30"/>
          <w:lang w:val="en-US" w:eastAsia="zh-CN"/>
        </w:rPr>
        <w:t>。被抽样单位：</w:t>
      </w:r>
      <w:bookmarkStart w:id="0" w:name="CALCULATE—DSR—tAjDsrs_cMc"/>
      <w:r>
        <w:rPr>
          <w:rFonts w:hint="eastAsia" w:ascii="仿宋" w:hAnsi="仿宋" w:eastAsia="仿宋" w:cs="仿宋"/>
          <w:sz w:val="30"/>
          <w:szCs w:val="30"/>
          <w:lang w:val="en-US" w:eastAsia="zh-CN"/>
        </w:rPr>
        <w:t>新华区太酷饭店</w:t>
      </w:r>
      <w:bookmarkEnd w:id="0"/>
      <w:r>
        <w:rPr>
          <w:rFonts w:hint="eastAsia" w:ascii="仿宋" w:hAnsi="仿宋" w:eastAsia="仿宋" w:cs="仿宋"/>
          <w:sz w:val="30"/>
          <w:szCs w:val="30"/>
          <w:lang w:val="en-US" w:eastAsia="zh-CN"/>
        </w:rPr>
        <w:t>；地址：</w:t>
      </w:r>
      <w:bookmarkStart w:id="1" w:name="CALCULATE—DSR—tAjDsrs_cLxdzSheng"/>
      <w:r>
        <w:rPr>
          <w:rFonts w:hint="eastAsia" w:ascii="仿宋" w:hAnsi="仿宋" w:eastAsia="仿宋" w:cs="仿宋"/>
          <w:sz w:val="30"/>
          <w:szCs w:val="30"/>
          <w:lang w:val="en-US" w:eastAsia="zh-CN"/>
        </w:rPr>
        <w:t>河北省石家庄市新华区石家庄市新华区石岗街道中华大街221号华林国际商业广场B座一层B05</w:t>
      </w:r>
      <w:bookmarkEnd w:id="1"/>
      <w:r>
        <w:rPr>
          <w:rFonts w:hint="eastAsia" w:ascii="仿宋" w:hAnsi="仿宋" w:eastAsia="仿宋" w:cs="仿宋"/>
          <w:sz w:val="30"/>
          <w:szCs w:val="30"/>
          <w:lang w:val="en-US" w:eastAsia="zh-CN"/>
        </w:rPr>
        <w:t>。标称生产企业：无。生产日期：无。规格型号：尖椒。不合格项目：噻虫胺项目。</w:t>
      </w:r>
    </w:p>
    <w:p w14:paraId="76FDFC21">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（二）风险控制及核查处置情况</w:t>
      </w:r>
    </w:p>
    <w:p w14:paraId="52879678">
      <w:pPr>
        <w:adjustRightInd w:val="0"/>
        <w:snapToGrid w:val="0"/>
        <w:spacing w:line="560" w:lineRule="exact"/>
        <w:ind w:firstLine="600" w:firstLineChars="200"/>
        <w:jc w:val="left"/>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于2025年10月11日从石家庄高新区郄马镇南三环789号冷链物流城市集配中心二排15号石家庄蔬之鲜蔬菜有限公司处购进了茄子3.1kg，购进价格为9.6元/kg,货款金额29.76元。该批次茄子于2025年10月11日抽检公司以9.6元/kg抽走2.2kg，剩余0.9kg茄子以配菜的形式加工成菜品已使用完毕，无库存。当事人提供了不合格茄子的进货票据、进货台账、供货商资质及检测证明。至案发时为止，未接到关于消费者食用上述涉案件批次不合格茄子发生不良反应的投诉举报。因该批次不合格茄子主要用作配菜加工成菜品经营，加工的菜品品种较多且不固定，也未建立相关的使用记录台账、销售台账，违法所得无法计算。当事人提供了该批次不合格茄子的供货商资质、进货票据、检测证明，并记录了进货台账，当事人履行了进货查验等义务，有充分证据证明其不知道所采购的食品原料不符合食品安全标准。</w:t>
      </w:r>
    </w:p>
    <w:p w14:paraId="7A1BEFC2">
      <w:pPr>
        <w:adjustRightInd w:val="0"/>
        <w:snapToGrid w:val="0"/>
        <w:spacing w:line="560" w:lineRule="exact"/>
        <w:ind w:firstLine="600" w:firstLineChars="200"/>
        <w:jc w:val="left"/>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采购不符合食品安全标准的食品原料的行为，违反了《中华人民共和国食品安全法》（2025年9月12日修订）第五十五条第一款规定。依据《中华人民共和国食品安全法》（2025年9月12日修订）第一百二十五条第一款第四项“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四）食品生产经营者采购或者使用不符合食品安全标准的食品原料、食品添加剂、食品相关产品。”的规定，应当给予当事人行政处罚。因当事人履行了进货查验等义务，有充分证据证明其不知道所采购的食品不符合食品安全标准，并能如实说明其进货来源，且该批次不合格茄子已使用完毕，无库存。依据《中华人民共和国食品安全法》（2025年9月12日修订）第一百三十六条：“食品经营者履行了本法规定的进货查验等义务，有充分证据证明其不知道所采购的食品不符合食品安全标准，并能如实说明其进货来源的，可以免予处罚，但应当依法没收其不符合食品安全标准的食品；造成人身、财产或者其它损害的，依法承担赔偿责任。”的规定，决定对当事人不予行政处罚。</w:t>
      </w:r>
    </w:p>
    <w:p w14:paraId="47501079">
      <w:pPr>
        <w:ind w:firstLine="640" w:firstLineChars="200"/>
        <w:rPr>
          <w:rFonts w:ascii="仿宋" w:hAnsi="仿宋" w:eastAsia="仿宋" w:cs="Times New Roman"/>
          <w:sz w:val="32"/>
          <w:szCs w:val="32"/>
          <w:u w:val="single"/>
        </w:rPr>
      </w:pPr>
      <w:r>
        <w:rPr>
          <w:rFonts w:ascii="仿宋" w:hAnsi="仿宋" w:eastAsia="仿宋" w:cs="仿宋"/>
          <w:sz w:val="32"/>
          <w:szCs w:val="32"/>
        </w:rPr>
        <w:t xml:space="preserve">      </w:t>
      </w:r>
    </w:p>
    <w:p w14:paraId="41A1DCFB">
      <w:pPr>
        <w:rPr>
          <w:rFonts w:cs="Times New Roman"/>
          <w:sz w:val="28"/>
          <w:szCs w:val="28"/>
        </w:rPr>
      </w:pPr>
    </w:p>
    <w:p w14:paraId="2C70830E">
      <w:pPr>
        <w:adjustRightInd w:val="0"/>
        <w:snapToGrid w:val="0"/>
        <w:spacing w:line="560" w:lineRule="exact"/>
        <w:jc w:val="right"/>
        <w:rPr>
          <w:rFonts w:cs="Times New Roman"/>
          <w:sz w:val="32"/>
          <w:szCs w:val="32"/>
        </w:rPr>
      </w:pPr>
      <w:r>
        <w:rPr>
          <w:sz w:val="32"/>
          <w:szCs w:val="32"/>
        </w:rPr>
        <w:t>202</w:t>
      </w:r>
      <w:r>
        <w:rPr>
          <w:rFonts w:hint="eastAsia"/>
          <w:sz w:val="32"/>
          <w:szCs w:val="32"/>
          <w:lang w:val="en-US" w:eastAsia="zh-CN"/>
        </w:rPr>
        <w:t>6</w:t>
      </w:r>
      <w:r>
        <w:rPr>
          <w:rFonts w:hint="eastAsia" w:cs="宋体"/>
          <w:sz w:val="32"/>
          <w:szCs w:val="32"/>
        </w:rPr>
        <w:t>年</w:t>
      </w:r>
      <w:r>
        <w:rPr>
          <w:rFonts w:hint="eastAsia"/>
          <w:sz w:val="32"/>
          <w:szCs w:val="32"/>
          <w:lang w:val="en-US" w:eastAsia="zh-CN"/>
        </w:rPr>
        <w:t>1</w:t>
      </w:r>
      <w:r>
        <w:rPr>
          <w:rFonts w:hint="eastAsia" w:cs="宋体"/>
          <w:sz w:val="32"/>
          <w:szCs w:val="32"/>
        </w:rPr>
        <w:t>月</w:t>
      </w:r>
      <w:r>
        <w:rPr>
          <w:rFonts w:hint="eastAsia"/>
          <w:sz w:val="32"/>
          <w:szCs w:val="32"/>
          <w:lang w:val="en-US" w:eastAsia="zh-CN"/>
        </w:rPr>
        <w:t>16</w:t>
      </w:r>
      <w:bookmarkStart w:id="2" w:name="_GoBack"/>
      <w:bookmarkEnd w:id="2"/>
      <w:r>
        <w:rPr>
          <w:rFonts w:hint="eastAsia" w:cs="宋体"/>
          <w:sz w:val="32"/>
          <w:szCs w:val="32"/>
        </w:rPr>
        <w:t>日</w:t>
      </w:r>
    </w:p>
    <w:p w14:paraId="577F7AF3">
      <w:pPr>
        <w:adjustRightInd w:val="0"/>
        <w:snapToGrid w:val="0"/>
        <w:spacing w:line="560" w:lineRule="exact"/>
        <w:ind w:firstLine="640" w:firstLineChars="200"/>
        <w:jc w:val="left"/>
        <w:rPr>
          <w:rFonts w:cs="Times New Roman"/>
          <w:sz w:val="32"/>
          <w:szCs w:val="32"/>
        </w:rPr>
      </w:pPr>
    </w:p>
    <w:p w14:paraId="37F91571">
      <w:pPr>
        <w:pStyle w:val="2"/>
        <w:widowControl/>
        <w:shd w:val="clear" w:color="auto" w:fill="FFFFFF"/>
        <w:spacing w:before="225" w:beforeAutospacing="0" w:afterAutospacing="0" w:line="460" w:lineRule="exact"/>
        <w:jc w:val="both"/>
        <w:rPr>
          <w:rFonts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455E68D-FF9D-4A11-8805-514BC4E73A9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embedRegular r:id="rId2" w:fontKey="{0C33C90E-EE14-4E76-AC7A-5BD5F32A2B23}"/>
  </w:font>
  <w:font w:name="仿宋_GB2312">
    <w:panose1 w:val="02010609030101010101"/>
    <w:charset w:val="86"/>
    <w:family w:val="auto"/>
    <w:pitch w:val="default"/>
    <w:sig w:usb0="00000001" w:usb1="080E0000" w:usb2="00000000" w:usb3="00000000" w:csb0="00040000" w:csb1="00000000"/>
    <w:embedRegular r:id="rId3" w:fontKey="{425D0C1D-033F-4756-9FA5-CBFB3A57558C}"/>
  </w:font>
  <w:font w:name="仿宋">
    <w:panose1 w:val="02010609060101010101"/>
    <w:charset w:val="86"/>
    <w:family w:val="modern"/>
    <w:pitch w:val="default"/>
    <w:sig w:usb0="800002BF" w:usb1="38CF7CFA" w:usb2="00000016" w:usb3="00000000" w:csb0="00040001" w:csb1="00000000"/>
    <w:embedRegular r:id="rId4" w:fontKey="{1DB24C51-C6AF-4897-8A04-C69952983229}"/>
  </w:font>
  <w:font w:name="Mongolian Baiti">
    <w:panose1 w:val="03000500000000000000"/>
    <w:charset w:val="00"/>
    <w:family w:val="script"/>
    <w:pitch w:val="default"/>
    <w:sig w:usb0="80000023" w:usb1="00000000" w:usb2="0002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jMzY5NDMyOTg2ZjNiZTI3NWNhZGQ0MWQ5MGVjNWMifQ=="/>
  </w:docVars>
  <w:rsids>
    <w:rsidRoot w:val="05C4412F"/>
    <w:rsid w:val="000210E4"/>
    <w:rsid w:val="002C307A"/>
    <w:rsid w:val="002F6EB2"/>
    <w:rsid w:val="003D0F79"/>
    <w:rsid w:val="00492334"/>
    <w:rsid w:val="00525406"/>
    <w:rsid w:val="005B238F"/>
    <w:rsid w:val="007E15A0"/>
    <w:rsid w:val="0085683A"/>
    <w:rsid w:val="00A27421"/>
    <w:rsid w:val="00A44C83"/>
    <w:rsid w:val="00A70EDF"/>
    <w:rsid w:val="00CA69F4"/>
    <w:rsid w:val="00D6556A"/>
    <w:rsid w:val="00E23FFE"/>
    <w:rsid w:val="00EB14B5"/>
    <w:rsid w:val="037F0228"/>
    <w:rsid w:val="03BB0041"/>
    <w:rsid w:val="05C4412F"/>
    <w:rsid w:val="091C13AB"/>
    <w:rsid w:val="0B563E01"/>
    <w:rsid w:val="0DC6624F"/>
    <w:rsid w:val="1046350A"/>
    <w:rsid w:val="13A625EC"/>
    <w:rsid w:val="17136A36"/>
    <w:rsid w:val="18157E7E"/>
    <w:rsid w:val="191C7177"/>
    <w:rsid w:val="1A0E26A9"/>
    <w:rsid w:val="1A294B27"/>
    <w:rsid w:val="1C4B4B56"/>
    <w:rsid w:val="1E8B6111"/>
    <w:rsid w:val="1F4E4096"/>
    <w:rsid w:val="21B66370"/>
    <w:rsid w:val="251D4383"/>
    <w:rsid w:val="2EF92FF2"/>
    <w:rsid w:val="303E7FDB"/>
    <w:rsid w:val="30A0163B"/>
    <w:rsid w:val="361F4E95"/>
    <w:rsid w:val="37125C01"/>
    <w:rsid w:val="3922471A"/>
    <w:rsid w:val="3946235C"/>
    <w:rsid w:val="4040647B"/>
    <w:rsid w:val="4CF039AD"/>
    <w:rsid w:val="4DAC60EA"/>
    <w:rsid w:val="52E55A8A"/>
    <w:rsid w:val="54157164"/>
    <w:rsid w:val="555253EE"/>
    <w:rsid w:val="57454371"/>
    <w:rsid w:val="5A913312"/>
    <w:rsid w:val="5AC018A3"/>
    <w:rsid w:val="5C1A54A1"/>
    <w:rsid w:val="603D3250"/>
    <w:rsid w:val="6DE30BDC"/>
    <w:rsid w:val="6E691451"/>
    <w:rsid w:val="736812FE"/>
    <w:rsid w:val="75BC04A4"/>
    <w:rsid w:val="7A0877D8"/>
    <w:rsid w:val="7A110E9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99" w:semiHidden="0" w:name="Strong"/>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99"/>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99"/>
    <w:pPr>
      <w:spacing w:beforeAutospacing="1" w:afterAutospacing="1"/>
      <w:jc w:val="left"/>
    </w:pPr>
    <w:rPr>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Lenovo</Company>
  <Pages>3</Pages>
  <Words>856</Words>
  <Characters>892</Characters>
  <Lines>0</Lines>
  <Paragraphs>0</Paragraphs>
  <TotalTime>0</TotalTime>
  <ScaleCrop>false</ScaleCrop>
  <LinksUpToDate>false</LinksUpToDate>
  <CharactersWithSpaces>905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2021-10-09T05:38:00Z</dcterms:created>
  <dc:creator>dell</dc:creator>
  <cp:lastModifiedBy>人来人往</cp:lastModifiedBy>
  <cp:lastPrinted>2021-11-09T07:39:00Z</cp:lastPrinted>
  <dcterms:modified xsi:type="dcterms:W3CDTF">2026-01-16T06:49:56Z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4011A783DB524D91A9D93F9F0AEF0C8C_13</vt:lpwstr>
  </property>
  <property fmtid="{D5CDD505-2E9C-101B-9397-08002B2CF9AE}" pid="4" name="KSOTemplateDocerSaveRecord">
    <vt:lpwstr>eyJoZGlkIjoiZDQ4NThlNDYwMzlhNTJmOWQ4ODc3ODFiZmUyNmU1MTYiLCJ1c2VySWQiOiI1OTIxMzQ4MjgifQ==</vt:lpwstr>
  </property>
</Properties>
</file>