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BAE01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 w:themeColor="text1"/>
          <w:spacing w:val="0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 w:themeColor="text1"/>
          <w:spacing w:val="0"/>
          <w:sz w:val="44"/>
          <w:szCs w:val="44"/>
          <w:lang w:eastAsia="zh-CN"/>
          <w14:textFill>
            <w14:solidFill>
              <w14:schemeClr w14:val="tx1"/>
            </w14:solidFill>
          </w14:textFill>
        </w:rPr>
        <w:t>石家庄市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 w:themeColor="text1"/>
          <w:spacing w:val="0"/>
          <w:sz w:val="44"/>
          <w:szCs w:val="44"/>
          <w14:textFill>
            <w14:solidFill>
              <w14:schemeClr w14:val="tx1"/>
            </w14:solidFill>
          </w14:textFill>
        </w:rPr>
        <w:t>新华区人社局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 w:themeColor="text1"/>
          <w:spacing w:val="0"/>
          <w:sz w:val="44"/>
          <w:szCs w:val="44"/>
          <w14:textFill>
            <w14:solidFill>
              <w14:schemeClr w14:val="tx1"/>
            </w14:solidFill>
          </w14:textFill>
        </w:rPr>
        <w:br w:type="textWrapping"/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 w:themeColor="text1"/>
          <w:spacing w:val="0"/>
          <w:sz w:val="44"/>
          <w:szCs w:val="44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 w:themeColor="text1"/>
          <w:spacing w:val="0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 w:themeColor="text1"/>
          <w:spacing w:val="0"/>
          <w:sz w:val="44"/>
          <w:szCs w:val="44"/>
          <w14:textFill>
            <w14:solidFill>
              <w14:schemeClr w14:val="tx1"/>
            </w14:solidFill>
          </w14:textFill>
        </w:rPr>
        <w:t>年政府信息公开工作年度报告</w:t>
      </w:r>
    </w:p>
    <w:p w14:paraId="765B9B77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60" w:lineRule="atLeast"/>
        <w:ind w:left="0" w:right="0" w:firstLine="645"/>
        <w:jc w:val="both"/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15"/>
          <w:kern w:val="0"/>
          <w:sz w:val="32"/>
          <w:szCs w:val="32"/>
          <w:shd w:val="clear" w:fill="FFFFFF"/>
          <w:lang w:val="en-US" w:eastAsia="zh-CN" w:bidi="ar"/>
        </w:rPr>
      </w:pPr>
    </w:p>
    <w:p w14:paraId="295F4DDD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single" w:color="FFFFFF" w:sz="8" w:space="19"/>
          <w:right w:val="none" w:color="auto" w:sz="0" w:space="0"/>
        </w:pBdr>
        <w:shd w:val="clear" w:fill="FFFFFF"/>
        <w:spacing w:before="0" w:beforeAutospacing="0" w:after="0" w:afterAutospacing="0" w:line="384" w:lineRule="atLeast"/>
        <w:ind w:left="0" w:right="0" w:firstLine="640"/>
        <w:jc w:val="left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本报告依据《中华人民共和国政府信息公开条例》和《中华人民共和国政府信息公开工作年度报告格式》（国办公开办函〔2021〕30号）要求，由石家庄市新华区人力资源和社会保障局编制而成。全文包括总体情况、主动公开政府信息情况、收到和处理政府信息公开申请情况、因政府信息公开工作被申请行政复议、提起行政诉讼的情况、存在的主要问题及改进情况、其他需要报告的事项等。本报告中所列数据的统计期限自2025年1月1日至2025年12月31日。如对本报告有疑问，请与石家庄市新华区人力资源和社会保障局联系（地址：石家庄市新华区泰华街93号，电话：86952100，电子邮箱：xhqrsjbgs2023@163.com）。</w:t>
      </w:r>
    </w:p>
    <w:p w14:paraId="6780CDDA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60" w:lineRule="atLeast"/>
        <w:ind w:left="0" w:right="0" w:firstLine="645"/>
        <w:jc w:val="both"/>
        <w:rPr>
          <w:rFonts w:hint="eastAsia" w:ascii="黑体" w:hAnsi="黑体" w:eastAsia="黑体" w:cs="黑体"/>
          <w:i w:val="0"/>
          <w:iCs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000000" w:themeColor="text1"/>
          <w:spacing w:val="15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一、总体情况</w:t>
      </w:r>
    </w:p>
    <w:p w14:paraId="442FE410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single" w:color="FFFFFF" w:sz="8" w:space="19"/>
          <w:right w:val="none" w:color="auto" w:sz="0" w:space="0"/>
        </w:pBdr>
        <w:shd w:val="clear" w:fill="FFFFFF"/>
        <w:spacing w:before="0" w:beforeAutospacing="0" w:after="0" w:afterAutospacing="0" w:line="384" w:lineRule="atLeast"/>
        <w:ind w:left="0" w:right="0" w:firstLine="640"/>
        <w:jc w:val="left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2025年，新华区人社局根据《中华人民共和国政府信息公开条例》以及省、市、区政府信息公开工作相关要求，结合我局实际，立足安全生产、应急管理和监管服务职能，突出依法、高效、便民的原则，加强领导，强化措施，健全机制，做到按时公布、及时更新，积极稳步地推进政府信息公开工作有序地开展。一是加强组织领导，成立局长负总责，分管领导具体负责，局属各单位、各股室协调配合、各负其责的工作机制。二是健全工作机制，完善信息公开流程、信息公开内容、信息公开考核等机制，确保信息公开准确及时。三是拓宽公开渠道，利用各种传统公开方式的同时，利用微信、公众号等新媒体，大力扩展信息公开的渠道，方便群众了解相关信息。2025年新华区人社局依法、按时公开各类工作信息、执法动态等信息，没有收到申请人以书面或其他形式要求公开政府信息的申请，没有发生因政府信息公开申请行政复议和行政诉讼。</w:t>
      </w:r>
    </w:p>
    <w:p w14:paraId="3ADB7266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single" w:color="FFFFFF" w:sz="8" w:space="19"/>
          <w:right w:val="none" w:color="auto" w:sz="0" w:space="0"/>
        </w:pBdr>
        <w:shd w:val="clear" w:fill="FFFFFF"/>
        <w:spacing w:before="0" w:beforeAutospacing="0" w:after="0" w:afterAutospacing="0" w:line="384" w:lineRule="atLeast"/>
        <w:ind w:left="0" w:leftChars="0" w:right="0" w:rightChars="0" w:firstLine="640" w:firstLineChars="0"/>
        <w:jc w:val="left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二、主动公开政府信息情况</w:t>
      </w:r>
    </w:p>
    <w:tbl>
      <w:tblPr>
        <w:tblStyle w:val="3"/>
        <w:tblW w:w="863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30"/>
        <w:gridCol w:w="2187"/>
        <w:gridCol w:w="178"/>
        <w:gridCol w:w="1896"/>
        <w:gridCol w:w="2244"/>
      </w:tblGrid>
      <w:tr w14:paraId="4D20D2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35" w:type="dxa"/>
            <w:gridSpan w:val="5"/>
          </w:tcPr>
          <w:p w14:paraId="52B3ADED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第二十条 第（一）项</w:t>
            </w:r>
          </w:p>
        </w:tc>
      </w:tr>
      <w:tr w14:paraId="3AE86B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30" w:type="dxa"/>
          </w:tcPr>
          <w:p w14:paraId="5A8D28ED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信息内容</w:t>
            </w:r>
          </w:p>
        </w:tc>
        <w:tc>
          <w:tcPr>
            <w:tcW w:w="2365" w:type="dxa"/>
            <w:gridSpan w:val="2"/>
          </w:tcPr>
          <w:p w14:paraId="593C8E1C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本年制发件数</w:t>
            </w:r>
          </w:p>
        </w:tc>
        <w:tc>
          <w:tcPr>
            <w:tcW w:w="1896" w:type="dxa"/>
          </w:tcPr>
          <w:p w14:paraId="5CEF4DF3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本年废止数</w:t>
            </w:r>
          </w:p>
        </w:tc>
        <w:tc>
          <w:tcPr>
            <w:tcW w:w="2244" w:type="dxa"/>
          </w:tcPr>
          <w:p w14:paraId="5FBF8B11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现行有效件数</w:t>
            </w:r>
          </w:p>
        </w:tc>
      </w:tr>
      <w:tr w14:paraId="79159A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30" w:type="dxa"/>
          </w:tcPr>
          <w:p w14:paraId="5706DCFD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规章</w:t>
            </w:r>
          </w:p>
        </w:tc>
        <w:tc>
          <w:tcPr>
            <w:tcW w:w="2365" w:type="dxa"/>
            <w:gridSpan w:val="2"/>
          </w:tcPr>
          <w:p w14:paraId="25380625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1896" w:type="dxa"/>
          </w:tcPr>
          <w:p w14:paraId="069D1A72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244" w:type="dxa"/>
          </w:tcPr>
          <w:p w14:paraId="1C46C9BA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48DE42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30" w:type="dxa"/>
          </w:tcPr>
          <w:p w14:paraId="084020E2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行政规范性文件</w:t>
            </w:r>
          </w:p>
        </w:tc>
        <w:tc>
          <w:tcPr>
            <w:tcW w:w="2365" w:type="dxa"/>
            <w:gridSpan w:val="2"/>
          </w:tcPr>
          <w:p w14:paraId="1952C2EC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1896" w:type="dxa"/>
          </w:tcPr>
          <w:p w14:paraId="393C6E9E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244" w:type="dxa"/>
          </w:tcPr>
          <w:p w14:paraId="6B55A839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78CF59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35" w:type="dxa"/>
            <w:gridSpan w:val="5"/>
          </w:tcPr>
          <w:p w14:paraId="6E5FC432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第二十条 第（五）项</w:t>
            </w:r>
          </w:p>
        </w:tc>
      </w:tr>
      <w:tr w14:paraId="615BE2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17" w:type="dxa"/>
            <w:gridSpan w:val="2"/>
          </w:tcPr>
          <w:p w14:paraId="708B16E2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信息内容</w:t>
            </w:r>
          </w:p>
        </w:tc>
        <w:tc>
          <w:tcPr>
            <w:tcW w:w="4318" w:type="dxa"/>
            <w:gridSpan w:val="3"/>
          </w:tcPr>
          <w:p w14:paraId="5ABFF927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本年处理决定数量</w:t>
            </w:r>
          </w:p>
        </w:tc>
      </w:tr>
      <w:tr w14:paraId="263B33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17" w:type="dxa"/>
            <w:gridSpan w:val="2"/>
          </w:tcPr>
          <w:p w14:paraId="1D925BA6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行政许可</w:t>
            </w:r>
          </w:p>
        </w:tc>
        <w:tc>
          <w:tcPr>
            <w:tcW w:w="4318" w:type="dxa"/>
            <w:gridSpan w:val="3"/>
          </w:tcPr>
          <w:p w14:paraId="3CD88D9A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5B013D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35" w:type="dxa"/>
            <w:gridSpan w:val="5"/>
          </w:tcPr>
          <w:p w14:paraId="3FE9188D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第二十条 第（六）项</w:t>
            </w:r>
          </w:p>
        </w:tc>
      </w:tr>
      <w:tr w14:paraId="2D04E3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17" w:type="dxa"/>
            <w:gridSpan w:val="2"/>
          </w:tcPr>
          <w:p w14:paraId="1AF2D342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信息内容</w:t>
            </w:r>
          </w:p>
        </w:tc>
        <w:tc>
          <w:tcPr>
            <w:tcW w:w="4318" w:type="dxa"/>
            <w:gridSpan w:val="3"/>
          </w:tcPr>
          <w:p w14:paraId="60859BEA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行政处罚本年处理决定数量</w:t>
            </w:r>
          </w:p>
        </w:tc>
      </w:tr>
      <w:tr w14:paraId="0C8794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17" w:type="dxa"/>
            <w:gridSpan w:val="2"/>
          </w:tcPr>
          <w:p w14:paraId="40B2A2B5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行政处罚</w:t>
            </w:r>
          </w:p>
        </w:tc>
        <w:tc>
          <w:tcPr>
            <w:tcW w:w="4318" w:type="dxa"/>
            <w:gridSpan w:val="3"/>
          </w:tcPr>
          <w:p w14:paraId="16C9524E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51BE65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17" w:type="dxa"/>
            <w:gridSpan w:val="2"/>
          </w:tcPr>
          <w:p w14:paraId="5EC8C5E0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行政强制</w:t>
            </w:r>
          </w:p>
        </w:tc>
        <w:tc>
          <w:tcPr>
            <w:tcW w:w="4318" w:type="dxa"/>
            <w:gridSpan w:val="3"/>
          </w:tcPr>
          <w:p w14:paraId="7432281F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14724C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35" w:type="dxa"/>
            <w:gridSpan w:val="5"/>
          </w:tcPr>
          <w:p w14:paraId="4E5C5EAA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第二十条 第（八）项</w:t>
            </w:r>
          </w:p>
        </w:tc>
      </w:tr>
      <w:tr w14:paraId="4BC935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17" w:type="dxa"/>
            <w:gridSpan w:val="2"/>
          </w:tcPr>
          <w:p w14:paraId="3C424537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信息内容</w:t>
            </w:r>
          </w:p>
        </w:tc>
        <w:tc>
          <w:tcPr>
            <w:tcW w:w="4318" w:type="dxa"/>
            <w:gridSpan w:val="3"/>
          </w:tcPr>
          <w:p w14:paraId="2DB5C0A0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本年收费金额（单位：万元）</w:t>
            </w:r>
          </w:p>
        </w:tc>
      </w:tr>
      <w:tr w14:paraId="3FC3AF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17" w:type="dxa"/>
            <w:gridSpan w:val="2"/>
          </w:tcPr>
          <w:p w14:paraId="2658E95B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行政事业性收费</w:t>
            </w:r>
          </w:p>
        </w:tc>
        <w:tc>
          <w:tcPr>
            <w:tcW w:w="4318" w:type="dxa"/>
            <w:gridSpan w:val="3"/>
          </w:tcPr>
          <w:p w14:paraId="339CA733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</w:tbl>
    <w:p w14:paraId="0FE58367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single" w:color="FFFFFF" w:sz="8" w:space="19"/>
          <w:right w:val="none" w:color="auto" w:sz="0" w:space="0"/>
        </w:pBdr>
        <w:shd w:val="clear" w:fill="FFFFFF"/>
        <w:spacing w:before="0" w:beforeAutospacing="0" w:after="0" w:afterAutospacing="0" w:line="384" w:lineRule="atLeast"/>
        <w:ind w:left="0" w:leftChars="0" w:right="0" w:rightChars="0" w:firstLine="640" w:firstLineChars="0"/>
        <w:jc w:val="left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三、收到和处理政府信息公开申请情况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4"/>
        <w:gridCol w:w="1454"/>
        <w:gridCol w:w="2206"/>
        <w:gridCol w:w="567"/>
        <w:gridCol w:w="567"/>
        <w:gridCol w:w="567"/>
        <w:gridCol w:w="567"/>
        <w:gridCol w:w="567"/>
        <w:gridCol w:w="567"/>
        <w:gridCol w:w="567"/>
      </w:tblGrid>
      <w:tr w14:paraId="63A0EE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424" w:type="dxa"/>
            <w:gridSpan w:val="3"/>
            <w:vMerge w:val="restart"/>
            <w:vAlign w:val="center"/>
          </w:tcPr>
          <w:p w14:paraId="0A45F21E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（本列数据的勾稽关系为:第一项加第二项之和，等于第三项加第四项之和）</w:t>
            </w:r>
          </w:p>
        </w:tc>
        <w:tc>
          <w:tcPr>
            <w:tcW w:w="3969" w:type="dxa"/>
            <w:gridSpan w:val="7"/>
            <w:vAlign w:val="center"/>
          </w:tcPr>
          <w:p w14:paraId="4EAB9A4F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申请人情况</w:t>
            </w:r>
          </w:p>
        </w:tc>
      </w:tr>
      <w:tr w14:paraId="759D62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424" w:type="dxa"/>
            <w:gridSpan w:val="3"/>
            <w:vMerge w:val="continue"/>
            <w:vAlign w:val="center"/>
          </w:tcPr>
          <w:p w14:paraId="6F6C72EF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67" w:type="dxa"/>
            <w:vMerge w:val="restart"/>
            <w:vAlign w:val="center"/>
          </w:tcPr>
          <w:p w14:paraId="5BE5B181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自然人</w:t>
            </w:r>
          </w:p>
        </w:tc>
        <w:tc>
          <w:tcPr>
            <w:tcW w:w="2835" w:type="dxa"/>
            <w:gridSpan w:val="5"/>
            <w:vAlign w:val="center"/>
          </w:tcPr>
          <w:p w14:paraId="00614302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center"/>
              <w:rPr>
                <w:rFonts w:hint="default" w:ascii="仿宋_GB2312" w:hAnsi="仿宋_GB2312" w:eastAsia="仿宋_GB2312" w:cs="仿宋_GB2312"/>
                <w:b/>
                <w:bCs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法人或其他组织</w:t>
            </w:r>
          </w:p>
        </w:tc>
        <w:tc>
          <w:tcPr>
            <w:tcW w:w="567" w:type="dxa"/>
            <w:vAlign w:val="center"/>
          </w:tcPr>
          <w:p w14:paraId="3A481236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总计</w:t>
            </w:r>
          </w:p>
        </w:tc>
      </w:tr>
      <w:tr w14:paraId="19A4F4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8" w:hRule="atLeast"/>
          <w:jc w:val="center"/>
        </w:trPr>
        <w:tc>
          <w:tcPr>
            <w:tcW w:w="4424" w:type="dxa"/>
            <w:gridSpan w:val="3"/>
            <w:vMerge w:val="continue"/>
            <w:vAlign w:val="center"/>
          </w:tcPr>
          <w:p w14:paraId="1867BB02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67" w:type="dxa"/>
            <w:vMerge w:val="continue"/>
            <w:vAlign w:val="center"/>
          </w:tcPr>
          <w:p w14:paraId="485FDDF0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67" w:type="dxa"/>
            <w:vAlign w:val="center"/>
          </w:tcPr>
          <w:p w14:paraId="46B7D3CE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商业企业</w:t>
            </w:r>
          </w:p>
        </w:tc>
        <w:tc>
          <w:tcPr>
            <w:tcW w:w="567" w:type="dxa"/>
            <w:vAlign w:val="center"/>
          </w:tcPr>
          <w:p w14:paraId="7EA50438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科研机构</w:t>
            </w:r>
          </w:p>
        </w:tc>
        <w:tc>
          <w:tcPr>
            <w:tcW w:w="567" w:type="dxa"/>
            <w:vAlign w:val="center"/>
          </w:tcPr>
          <w:p w14:paraId="3C4BBB12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社会公益组织</w:t>
            </w:r>
          </w:p>
        </w:tc>
        <w:tc>
          <w:tcPr>
            <w:tcW w:w="567" w:type="dxa"/>
            <w:vAlign w:val="center"/>
          </w:tcPr>
          <w:p w14:paraId="0BE1EA61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法律服务机构</w:t>
            </w:r>
          </w:p>
        </w:tc>
        <w:tc>
          <w:tcPr>
            <w:tcW w:w="567" w:type="dxa"/>
            <w:vAlign w:val="center"/>
          </w:tcPr>
          <w:p w14:paraId="44D06252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其他</w:t>
            </w:r>
          </w:p>
        </w:tc>
        <w:tc>
          <w:tcPr>
            <w:tcW w:w="567" w:type="dxa"/>
            <w:vAlign w:val="center"/>
          </w:tcPr>
          <w:p w14:paraId="77348679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BE9C5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424" w:type="dxa"/>
            <w:gridSpan w:val="3"/>
            <w:vAlign w:val="center"/>
          </w:tcPr>
          <w:p w14:paraId="5E946D95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一、</w:t>
            </w:r>
            <w:r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本年新收政府信息公开申请数量</w:t>
            </w:r>
          </w:p>
        </w:tc>
        <w:tc>
          <w:tcPr>
            <w:tcW w:w="567" w:type="dxa"/>
            <w:vAlign w:val="center"/>
          </w:tcPr>
          <w:p w14:paraId="36117DD9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22DE380F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2534D601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35CF42FB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42A76A08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10B93CA1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7979E502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5958BB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424" w:type="dxa"/>
            <w:gridSpan w:val="3"/>
            <w:vAlign w:val="center"/>
          </w:tcPr>
          <w:p w14:paraId="08A696A6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二、</w:t>
            </w:r>
            <w:r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上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年</w:t>
            </w:r>
            <w:r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结转政府信息公开申请数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量</w:t>
            </w:r>
          </w:p>
        </w:tc>
        <w:tc>
          <w:tcPr>
            <w:tcW w:w="567" w:type="dxa"/>
            <w:vAlign w:val="center"/>
          </w:tcPr>
          <w:p w14:paraId="2007D466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33560B52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1350D7B3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4051D604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7074B1D8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0245144A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1B9AB3FA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00F5DB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764" w:type="dxa"/>
            <w:vMerge w:val="restart"/>
            <w:vAlign w:val="center"/>
          </w:tcPr>
          <w:p w14:paraId="6ED98D53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三、本年度办理结果</w:t>
            </w:r>
          </w:p>
        </w:tc>
        <w:tc>
          <w:tcPr>
            <w:tcW w:w="3660" w:type="dxa"/>
            <w:gridSpan w:val="2"/>
            <w:vAlign w:val="center"/>
          </w:tcPr>
          <w:p w14:paraId="7927035A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（一）予以公开</w:t>
            </w:r>
          </w:p>
        </w:tc>
        <w:tc>
          <w:tcPr>
            <w:tcW w:w="567" w:type="dxa"/>
            <w:vAlign w:val="center"/>
          </w:tcPr>
          <w:p w14:paraId="6ECD8A60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65C4CA93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50B377CB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08BC0E0D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1790E0E7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1FCBB0E7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27505AB6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300D07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  <w:jc w:val="center"/>
        </w:trPr>
        <w:tc>
          <w:tcPr>
            <w:tcW w:w="764" w:type="dxa"/>
            <w:vMerge w:val="continue"/>
            <w:vAlign w:val="center"/>
          </w:tcPr>
          <w:p w14:paraId="41B4FD64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660" w:type="dxa"/>
            <w:gridSpan w:val="2"/>
            <w:vAlign w:val="center"/>
          </w:tcPr>
          <w:p w14:paraId="48A22695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（二）部分公开(区分处理的，只计这一情形，不计其他情形)</w:t>
            </w:r>
          </w:p>
        </w:tc>
        <w:tc>
          <w:tcPr>
            <w:tcW w:w="567" w:type="dxa"/>
            <w:vAlign w:val="center"/>
          </w:tcPr>
          <w:p w14:paraId="4DB8BA8E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0106C422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7BA4A519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415D9A43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38DC8BB1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57428FE2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191413B1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216632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4" w:type="dxa"/>
            <w:vMerge w:val="continue"/>
            <w:vAlign w:val="center"/>
          </w:tcPr>
          <w:p w14:paraId="13761F43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54" w:type="dxa"/>
            <w:vMerge w:val="restart"/>
            <w:vAlign w:val="center"/>
          </w:tcPr>
          <w:p w14:paraId="0D319B73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（三）不予公开</w:t>
            </w:r>
          </w:p>
        </w:tc>
        <w:tc>
          <w:tcPr>
            <w:tcW w:w="2206" w:type="dxa"/>
            <w:vAlign w:val="center"/>
          </w:tcPr>
          <w:p w14:paraId="691A0710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1.属于国家秘密</w:t>
            </w:r>
          </w:p>
        </w:tc>
        <w:tc>
          <w:tcPr>
            <w:tcW w:w="567" w:type="dxa"/>
            <w:vAlign w:val="center"/>
          </w:tcPr>
          <w:p w14:paraId="22D99DDB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2A1C06D5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036D9A8F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1EF06553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46046C26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20AAF131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4730E4EC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5596C9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4" w:type="dxa"/>
            <w:vMerge w:val="continue"/>
            <w:vAlign w:val="center"/>
          </w:tcPr>
          <w:p w14:paraId="6D80A6FE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54" w:type="dxa"/>
            <w:vMerge w:val="continue"/>
            <w:vAlign w:val="center"/>
          </w:tcPr>
          <w:p w14:paraId="0A0A22A1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06" w:type="dxa"/>
            <w:vAlign w:val="center"/>
          </w:tcPr>
          <w:p w14:paraId="380CA446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2.其他法律行政法规禁止</w:t>
            </w:r>
          </w:p>
          <w:p w14:paraId="44DFC554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公开</w:t>
            </w:r>
          </w:p>
        </w:tc>
        <w:tc>
          <w:tcPr>
            <w:tcW w:w="567" w:type="dxa"/>
            <w:vAlign w:val="center"/>
          </w:tcPr>
          <w:p w14:paraId="57091D9A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7BC8A5FC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14748C1C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2935959C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2E333648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18536BA6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5C8F3126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75C698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4" w:type="dxa"/>
            <w:vMerge w:val="continue"/>
            <w:vAlign w:val="center"/>
          </w:tcPr>
          <w:p w14:paraId="75B7A596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54" w:type="dxa"/>
            <w:vMerge w:val="continue"/>
            <w:vAlign w:val="center"/>
          </w:tcPr>
          <w:p w14:paraId="503BD48E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06" w:type="dxa"/>
            <w:vAlign w:val="center"/>
          </w:tcPr>
          <w:p w14:paraId="3532DD0E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3.危及“三安全一稳定”</w:t>
            </w:r>
          </w:p>
        </w:tc>
        <w:tc>
          <w:tcPr>
            <w:tcW w:w="567" w:type="dxa"/>
            <w:vAlign w:val="center"/>
          </w:tcPr>
          <w:p w14:paraId="479522D8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3024B2CC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7F861C69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744CBC49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05C30880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5B93282A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5176155E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1A71AC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4" w:type="dxa"/>
            <w:vMerge w:val="continue"/>
            <w:vAlign w:val="center"/>
          </w:tcPr>
          <w:p w14:paraId="03C8CAF0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54" w:type="dxa"/>
            <w:vMerge w:val="continue"/>
            <w:vAlign w:val="center"/>
          </w:tcPr>
          <w:p w14:paraId="7C8123DE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06" w:type="dxa"/>
            <w:vAlign w:val="center"/>
          </w:tcPr>
          <w:p w14:paraId="2C115F1F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4.保护第三方合法权益</w:t>
            </w:r>
          </w:p>
        </w:tc>
        <w:tc>
          <w:tcPr>
            <w:tcW w:w="567" w:type="dxa"/>
            <w:vAlign w:val="center"/>
          </w:tcPr>
          <w:p w14:paraId="4BF845CB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48830898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634DFC7C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4A020C22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44E529BA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77CEE5E7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4F5BF5B9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70694A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4" w:type="dxa"/>
            <w:vMerge w:val="continue"/>
            <w:vAlign w:val="center"/>
          </w:tcPr>
          <w:p w14:paraId="3E463BAD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54" w:type="dxa"/>
            <w:vMerge w:val="continue"/>
            <w:vAlign w:val="center"/>
          </w:tcPr>
          <w:p w14:paraId="60E97C85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06" w:type="dxa"/>
            <w:vAlign w:val="center"/>
          </w:tcPr>
          <w:p w14:paraId="53704CE9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5.属于三类内部事务信息</w:t>
            </w:r>
          </w:p>
        </w:tc>
        <w:tc>
          <w:tcPr>
            <w:tcW w:w="567" w:type="dxa"/>
            <w:vAlign w:val="center"/>
          </w:tcPr>
          <w:p w14:paraId="6FB05C76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6E88C4EA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72E3E832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32DF9425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4107034A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5D9E889C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3E9AE513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464A66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4" w:type="dxa"/>
            <w:vMerge w:val="continue"/>
            <w:vAlign w:val="center"/>
          </w:tcPr>
          <w:p w14:paraId="7F03E3B5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54" w:type="dxa"/>
            <w:vMerge w:val="continue"/>
            <w:vAlign w:val="center"/>
          </w:tcPr>
          <w:p w14:paraId="468C5A13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06" w:type="dxa"/>
            <w:vAlign w:val="center"/>
          </w:tcPr>
          <w:p w14:paraId="39344C84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6.属于四类过程性信息</w:t>
            </w:r>
          </w:p>
        </w:tc>
        <w:tc>
          <w:tcPr>
            <w:tcW w:w="567" w:type="dxa"/>
            <w:vAlign w:val="center"/>
          </w:tcPr>
          <w:p w14:paraId="634BD9B7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0954D570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7C4690ED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18BDFA8F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027B7877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567E10D7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3C712517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21D8A3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4" w:type="dxa"/>
            <w:vMerge w:val="continue"/>
            <w:vAlign w:val="center"/>
          </w:tcPr>
          <w:p w14:paraId="422BB6DC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54" w:type="dxa"/>
            <w:vMerge w:val="continue"/>
            <w:vAlign w:val="center"/>
          </w:tcPr>
          <w:p w14:paraId="32B38956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06" w:type="dxa"/>
            <w:vAlign w:val="center"/>
          </w:tcPr>
          <w:p w14:paraId="798DB298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7.属于行政执法案卷</w:t>
            </w:r>
          </w:p>
        </w:tc>
        <w:tc>
          <w:tcPr>
            <w:tcW w:w="567" w:type="dxa"/>
            <w:vAlign w:val="center"/>
          </w:tcPr>
          <w:p w14:paraId="3B26EEB1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10662967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6E7AEF25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6E5DAC10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76DD0460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2FF54604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3E9ED8A2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6EE195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4" w:type="dxa"/>
            <w:vMerge w:val="continue"/>
            <w:vAlign w:val="center"/>
          </w:tcPr>
          <w:p w14:paraId="00FE0A95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54" w:type="dxa"/>
            <w:vMerge w:val="continue"/>
            <w:vAlign w:val="center"/>
          </w:tcPr>
          <w:p w14:paraId="0AE6D152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06" w:type="dxa"/>
            <w:vAlign w:val="center"/>
          </w:tcPr>
          <w:p w14:paraId="412CD3F0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8.属于行政查询事项</w:t>
            </w:r>
          </w:p>
        </w:tc>
        <w:tc>
          <w:tcPr>
            <w:tcW w:w="567" w:type="dxa"/>
            <w:vAlign w:val="center"/>
          </w:tcPr>
          <w:p w14:paraId="0AC5555D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5231C0E3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40CA7CDF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19F67AFB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66C98B3C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65235D54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3D1F2D27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53CA40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4" w:type="dxa"/>
            <w:vMerge w:val="continue"/>
            <w:vAlign w:val="center"/>
          </w:tcPr>
          <w:p w14:paraId="77286B2F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54" w:type="dxa"/>
            <w:vMerge w:val="restart"/>
            <w:vAlign w:val="center"/>
          </w:tcPr>
          <w:p w14:paraId="7BF876BC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（四）无法提供</w:t>
            </w:r>
          </w:p>
        </w:tc>
        <w:tc>
          <w:tcPr>
            <w:tcW w:w="2206" w:type="dxa"/>
            <w:vAlign w:val="center"/>
          </w:tcPr>
          <w:p w14:paraId="23EC0C96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1.本机关不掌握相关政府信息</w:t>
            </w:r>
          </w:p>
        </w:tc>
        <w:tc>
          <w:tcPr>
            <w:tcW w:w="567" w:type="dxa"/>
            <w:vAlign w:val="center"/>
          </w:tcPr>
          <w:p w14:paraId="553B269C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6C97699B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239DC77D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64640FC0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7F59E7B4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6C0DA114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2D583A89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59CC84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4" w:type="dxa"/>
            <w:vMerge w:val="continue"/>
            <w:vAlign w:val="center"/>
          </w:tcPr>
          <w:p w14:paraId="4347B6D0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54" w:type="dxa"/>
            <w:vMerge w:val="continue"/>
            <w:vAlign w:val="center"/>
          </w:tcPr>
          <w:p w14:paraId="0413F803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06" w:type="dxa"/>
            <w:vAlign w:val="center"/>
          </w:tcPr>
          <w:p w14:paraId="634A21E0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2.没有现成信息需要另行制作</w:t>
            </w:r>
          </w:p>
        </w:tc>
        <w:tc>
          <w:tcPr>
            <w:tcW w:w="567" w:type="dxa"/>
            <w:vAlign w:val="center"/>
          </w:tcPr>
          <w:p w14:paraId="6C8360DA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43060E92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50E2FDB4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2F90FA49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58AAD3B2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2BB6CBB4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30C75528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4695F8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4" w:type="dxa"/>
            <w:vMerge w:val="continue"/>
            <w:vAlign w:val="center"/>
          </w:tcPr>
          <w:p w14:paraId="3EACEADB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54" w:type="dxa"/>
            <w:vMerge w:val="continue"/>
            <w:vAlign w:val="center"/>
          </w:tcPr>
          <w:p w14:paraId="2553C576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06" w:type="dxa"/>
            <w:vAlign w:val="center"/>
          </w:tcPr>
          <w:p w14:paraId="022F8CF9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3.补正后申请内容仍不明确</w:t>
            </w:r>
          </w:p>
        </w:tc>
        <w:tc>
          <w:tcPr>
            <w:tcW w:w="567" w:type="dxa"/>
            <w:vAlign w:val="center"/>
          </w:tcPr>
          <w:p w14:paraId="32A03E3F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6FE96E8E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2BAD43F4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738BB9C8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6FBEDF2D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5A6C8D06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1CFF443C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08BF2A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4" w:type="dxa"/>
            <w:vMerge w:val="continue"/>
            <w:vAlign w:val="center"/>
          </w:tcPr>
          <w:p w14:paraId="307DE315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54" w:type="dxa"/>
            <w:vMerge w:val="restart"/>
            <w:vAlign w:val="center"/>
          </w:tcPr>
          <w:p w14:paraId="6A2DE2D7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（五）不予处理</w:t>
            </w:r>
          </w:p>
        </w:tc>
        <w:tc>
          <w:tcPr>
            <w:tcW w:w="2206" w:type="dxa"/>
            <w:vAlign w:val="center"/>
          </w:tcPr>
          <w:p w14:paraId="420F3A97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1.信访举报投诉类申请</w:t>
            </w:r>
          </w:p>
        </w:tc>
        <w:tc>
          <w:tcPr>
            <w:tcW w:w="567" w:type="dxa"/>
            <w:vAlign w:val="center"/>
          </w:tcPr>
          <w:p w14:paraId="77A9BCC0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43747659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7294B3EB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49E1E13C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2CEECA67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7BB3EBF3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772D9287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4EAD7D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4" w:type="dxa"/>
            <w:vMerge w:val="continue"/>
            <w:vAlign w:val="center"/>
          </w:tcPr>
          <w:p w14:paraId="671D4E63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54" w:type="dxa"/>
            <w:vMerge w:val="continue"/>
            <w:vAlign w:val="center"/>
          </w:tcPr>
          <w:p w14:paraId="5D6CBC20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06" w:type="dxa"/>
            <w:vAlign w:val="center"/>
          </w:tcPr>
          <w:p w14:paraId="4AAFA464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2.重复申请</w:t>
            </w:r>
          </w:p>
        </w:tc>
        <w:tc>
          <w:tcPr>
            <w:tcW w:w="567" w:type="dxa"/>
            <w:vAlign w:val="center"/>
          </w:tcPr>
          <w:p w14:paraId="090BADEC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7A4C47CF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4062FC47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22701017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2563A280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52B95BA6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445FF289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189186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4" w:type="dxa"/>
            <w:vMerge w:val="continue"/>
            <w:vAlign w:val="center"/>
          </w:tcPr>
          <w:p w14:paraId="5790A519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54" w:type="dxa"/>
            <w:vMerge w:val="continue"/>
            <w:vAlign w:val="center"/>
          </w:tcPr>
          <w:p w14:paraId="19107528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06" w:type="dxa"/>
            <w:vAlign w:val="center"/>
          </w:tcPr>
          <w:p w14:paraId="7D73D8F1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3.要求提供公开出版物</w:t>
            </w:r>
          </w:p>
        </w:tc>
        <w:tc>
          <w:tcPr>
            <w:tcW w:w="567" w:type="dxa"/>
            <w:vAlign w:val="center"/>
          </w:tcPr>
          <w:p w14:paraId="493008B8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3777BC36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533E30E4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418E6B6A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7626F59E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7DD573DC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5E940F15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5F1845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4" w:type="dxa"/>
            <w:vMerge w:val="continue"/>
            <w:vAlign w:val="center"/>
          </w:tcPr>
          <w:p w14:paraId="3C291FB4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54" w:type="dxa"/>
            <w:vMerge w:val="continue"/>
            <w:vAlign w:val="center"/>
          </w:tcPr>
          <w:p w14:paraId="106A8C5B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06" w:type="dxa"/>
            <w:vAlign w:val="center"/>
          </w:tcPr>
          <w:p w14:paraId="06D3C1E6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4.无正当理由大量反复</w:t>
            </w:r>
          </w:p>
          <w:p w14:paraId="5DA3A838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申请</w:t>
            </w:r>
          </w:p>
        </w:tc>
        <w:tc>
          <w:tcPr>
            <w:tcW w:w="567" w:type="dxa"/>
            <w:vAlign w:val="center"/>
          </w:tcPr>
          <w:p w14:paraId="06DEDD85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264F592D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58DB19F4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6BEB7299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06924F57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2F473BE7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24C3B80D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38316C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4" w:type="dxa"/>
            <w:vMerge w:val="continue"/>
            <w:vAlign w:val="center"/>
          </w:tcPr>
          <w:p w14:paraId="13389C67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54" w:type="dxa"/>
            <w:vMerge w:val="continue"/>
            <w:vAlign w:val="center"/>
          </w:tcPr>
          <w:p w14:paraId="01F363A1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06" w:type="dxa"/>
            <w:vAlign w:val="center"/>
          </w:tcPr>
          <w:p w14:paraId="7C68BAA3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5.要求行政机关确认或重新出具已获取信息</w:t>
            </w:r>
          </w:p>
        </w:tc>
        <w:tc>
          <w:tcPr>
            <w:tcW w:w="567" w:type="dxa"/>
            <w:vAlign w:val="center"/>
          </w:tcPr>
          <w:p w14:paraId="1E3812AA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237A78E3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7551E4FE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3088EC1C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01B24548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047B1170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2F6AE293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0083D8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4" w:type="dxa"/>
            <w:vMerge w:val="continue"/>
            <w:vAlign w:val="center"/>
          </w:tcPr>
          <w:p w14:paraId="0CFE6A68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54" w:type="dxa"/>
            <w:vMerge w:val="restart"/>
            <w:vAlign w:val="center"/>
          </w:tcPr>
          <w:p w14:paraId="09486F23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（六）其他处理</w:t>
            </w:r>
          </w:p>
        </w:tc>
        <w:tc>
          <w:tcPr>
            <w:tcW w:w="2206" w:type="dxa"/>
            <w:vAlign w:val="center"/>
          </w:tcPr>
          <w:p w14:paraId="1C044A64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1.申请人无正当理由逾期不补正、行政机关不再处理其政府信息公开申请</w:t>
            </w:r>
          </w:p>
        </w:tc>
        <w:tc>
          <w:tcPr>
            <w:tcW w:w="567" w:type="dxa"/>
            <w:vAlign w:val="center"/>
          </w:tcPr>
          <w:p w14:paraId="29DB14E3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011AC429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14205DE6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4C3587D6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1188AA69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7D271DB3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0FD2551D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708DF3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4" w:type="dxa"/>
            <w:vMerge w:val="continue"/>
            <w:vAlign w:val="center"/>
          </w:tcPr>
          <w:p w14:paraId="33E41A55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54" w:type="dxa"/>
            <w:vMerge w:val="continue"/>
            <w:vAlign w:val="center"/>
          </w:tcPr>
          <w:p w14:paraId="4E8DFE70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06" w:type="dxa"/>
            <w:vAlign w:val="center"/>
          </w:tcPr>
          <w:p w14:paraId="3CE0F8CE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2.申请人逾期未按收费通知要求缴纳费用、行政机关不再处理其政府信息公开申请</w:t>
            </w:r>
          </w:p>
        </w:tc>
        <w:tc>
          <w:tcPr>
            <w:tcW w:w="567" w:type="dxa"/>
            <w:vAlign w:val="center"/>
          </w:tcPr>
          <w:p w14:paraId="749A672D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21A092B3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642DC49B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4004E4F7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17523561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14CEEA0F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2CDAC51B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262D78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4" w:type="dxa"/>
            <w:vMerge w:val="continue"/>
            <w:vAlign w:val="center"/>
          </w:tcPr>
          <w:p w14:paraId="2C34AA1E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54" w:type="dxa"/>
            <w:vMerge w:val="continue"/>
            <w:vAlign w:val="center"/>
          </w:tcPr>
          <w:p w14:paraId="3CEF2BAE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06" w:type="dxa"/>
            <w:vAlign w:val="center"/>
          </w:tcPr>
          <w:p w14:paraId="5DBAA2D5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3.其他</w:t>
            </w:r>
          </w:p>
        </w:tc>
        <w:tc>
          <w:tcPr>
            <w:tcW w:w="567" w:type="dxa"/>
            <w:vAlign w:val="center"/>
          </w:tcPr>
          <w:p w14:paraId="717A4933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5F92FFC0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13AE114E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3F40BF63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5561AF8C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31B9BA12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7E258498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56071F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4" w:type="dxa"/>
            <w:vMerge w:val="continue"/>
            <w:vAlign w:val="center"/>
          </w:tcPr>
          <w:p w14:paraId="0FD37C3B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660" w:type="dxa"/>
            <w:gridSpan w:val="2"/>
            <w:vAlign w:val="center"/>
          </w:tcPr>
          <w:p w14:paraId="44D506F1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（七）总计</w:t>
            </w:r>
          </w:p>
        </w:tc>
        <w:tc>
          <w:tcPr>
            <w:tcW w:w="567" w:type="dxa"/>
            <w:vAlign w:val="center"/>
          </w:tcPr>
          <w:p w14:paraId="5AD7AAD5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1DFAD2E7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76D99A54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7E8CBE87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067ACCF4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7D1E3843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5DDD0242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63C589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424" w:type="dxa"/>
            <w:gridSpan w:val="3"/>
            <w:vAlign w:val="center"/>
          </w:tcPr>
          <w:p w14:paraId="3B70C56B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四、结转下年度继续办理</w:t>
            </w:r>
          </w:p>
        </w:tc>
        <w:tc>
          <w:tcPr>
            <w:tcW w:w="567" w:type="dxa"/>
            <w:vAlign w:val="center"/>
          </w:tcPr>
          <w:p w14:paraId="7CD575AB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6627F2BC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5B185536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1F97563D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0C851364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37C6CA56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center"/>
          </w:tcPr>
          <w:p w14:paraId="37270A1F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</w:tbl>
    <w:p w14:paraId="421FB624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single" w:color="FFFFFF" w:sz="8" w:space="19"/>
          <w:right w:val="none" w:color="auto" w:sz="0" w:space="0"/>
        </w:pBdr>
        <w:shd w:val="clear" w:fill="FFFFFF"/>
        <w:spacing w:before="0" w:beforeAutospacing="0" w:after="0" w:afterAutospacing="0" w:line="384" w:lineRule="atLeast"/>
        <w:ind w:left="0" w:leftChars="0" w:right="0" w:rightChars="0" w:firstLine="640" w:firstLineChars="0"/>
        <w:jc w:val="left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四、政府信息公开行政复议、行政诉讼情况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7"/>
        <w:gridCol w:w="567"/>
        <w:gridCol w:w="567"/>
        <w:gridCol w:w="567"/>
        <w:gridCol w:w="567"/>
        <w:gridCol w:w="567"/>
        <w:gridCol w:w="567"/>
        <w:gridCol w:w="567"/>
        <w:gridCol w:w="568"/>
        <w:gridCol w:w="568"/>
        <w:gridCol w:w="568"/>
        <w:gridCol w:w="568"/>
        <w:gridCol w:w="568"/>
        <w:gridCol w:w="568"/>
        <w:gridCol w:w="568"/>
      </w:tblGrid>
      <w:tr w14:paraId="70DD44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35" w:type="dxa"/>
            <w:gridSpan w:val="5"/>
            <w:vAlign w:val="top"/>
          </w:tcPr>
          <w:p w14:paraId="51FD7188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行政复议</w:t>
            </w:r>
          </w:p>
        </w:tc>
        <w:tc>
          <w:tcPr>
            <w:tcW w:w="5677" w:type="dxa"/>
            <w:gridSpan w:val="10"/>
            <w:vAlign w:val="top"/>
          </w:tcPr>
          <w:p w14:paraId="2D35F1C5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行政诉讼</w:t>
            </w:r>
          </w:p>
        </w:tc>
      </w:tr>
      <w:tr w14:paraId="3A4482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67" w:type="dxa"/>
            <w:vMerge w:val="restart"/>
            <w:vAlign w:val="top"/>
          </w:tcPr>
          <w:p w14:paraId="29A16C1B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结果维持</w:t>
            </w:r>
          </w:p>
        </w:tc>
        <w:tc>
          <w:tcPr>
            <w:tcW w:w="567" w:type="dxa"/>
            <w:vMerge w:val="restart"/>
            <w:vAlign w:val="top"/>
          </w:tcPr>
          <w:p w14:paraId="6A74A3B6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结果纠正</w:t>
            </w:r>
          </w:p>
        </w:tc>
        <w:tc>
          <w:tcPr>
            <w:tcW w:w="567" w:type="dxa"/>
            <w:vMerge w:val="restart"/>
            <w:vAlign w:val="top"/>
          </w:tcPr>
          <w:p w14:paraId="446B489B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其他结果</w:t>
            </w:r>
          </w:p>
        </w:tc>
        <w:tc>
          <w:tcPr>
            <w:tcW w:w="567" w:type="dxa"/>
            <w:vMerge w:val="restart"/>
            <w:vAlign w:val="top"/>
          </w:tcPr>
          <w:p w14:paraId="745F408C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尚未审结</w:t>
            </w:r>
          </w:p>
        </w:tc>
        <w:tc>
          <w:tcPr>
            <w:tcW w:w="567" w:type="dxa"/>
            <w:vMerge w:val="restart"/>
            <w:vAlign w:val="top"/>
          </w:tcPr>
          <w:p w14:paraId="5CC0877A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总计</w:t>
            </w:r>
          </w:p>
        </w:tc>
        <w:tc>
          <w:tcPr>
            <w:tcW w:w="2837" w:type="dxa"/>
            <w:gridSpan w:val="5"/>
            <w:vAlign w:val="top"/>
          </w:tcPr>
          <w:p w14:paraId="40B5FEFE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未经复议直接起诉</w:t>
            </w:r>
          </w:p>
        </w:tc>
        <w:tc>
          <w:tcPr>
            <w:tcW w:w="2840" w:type="dxa"/>
            <w:gridSpan w:val="5"/>
            <w:vAlign w:val="top"/>
          </w:tcPr>
          <w:p w14:paraId="1ADC44F9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复议后起诉</w:t>
            </w:r>
          </w:p>
        </w:tc>
      </w:tr>
      <w:tr w14:paraId="06D7EE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67" w:type="dxa"/>
            <w:vMerge w:val="continue"/>
            <w:vAlign w:val="top"/>
          </w:tcPr>
          <w:p w14:paraId="1A1D6896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67" w:type="dxa"/>
            <w:vMerge w:val="continue"/>
            <w:vAlign w:val="top"/>
          </w:tcPr>
          <w:p w14:paraId="047C505E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67" w:type="dxa"/>
            <w:vMerge w:val="continue"/>
            <w:vAlign w:val="top"/>
          </w:tcPr>
          <w:p w14:paraId="20D71A8E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67" w:type="dxa"/>
            <w:vMerge w:val="continue"/>
            <w:vAlign w:val="top"/>
          </w:tcPr>
          <w:p w14:paraId="5C6D7467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67" w:type="dxa"/>
            <w:vMerge w:val="continue"/>
            <w:vAlign w:val="top"/>
          </w:tcPr>
          <w:p w14:paraId="008F3F2C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67" w:type="dxa"/>
            <w:vAlign w:val="top"/>
          </w:tcPr>
          <w:p w14:paraId="16EE7CEA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结果维持</w:t>
            </w:r>
          </w:p>
        </w:tc>
        <w:tc>
          <w:tcPr>
            <w:tcW w:w="567" w:type="dxa"/>
            <w:vAlign w:val="top"/>
          </w:tcPr>
          <w:p w14:paraId="636F4E3B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结果纠正</w:t>
            </w:r>
          </w:p>
        </w:tc>
        <w:tc>
          <w:tcPr>
            <w:tcW w:w="567" w:type="dxa"/>
            <w:vAlign w:val="top"/>
          </w:tcPr>
          <w:p w14:paraId="4F6BC982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其他结果</w:t>
            </w:r>
          </w:p>
        </w:tc>
        <w:tc>
          <w:tcPr>
            <w:tcW w:w="568" w:type="dxa"/>
            <w:vAlign w:val="top"/>
          </w:tcPr>
          <w:p w14:paraId="3D739374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尚未审结</w:t>
            </w:r>
          </w:p>
        </w:tc>
        <w:tc>
          <w:tcPr>
            <w:tcW w:w="568" w:type="dxa"/>
            <w:vAlign w:val="top"/>
          </w:tcPr>
          <w:p w14:paraId="59CBBB56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送机</w:t>
            </w:r>
          </w:p>
        </w:tc>
        <w:tc>
          <w:tcPr>
            <w:tcW w:w="568" w:type="dxa"/>
            <w:vAlign w:val="top"/>
          </w:tcPr>
          <w:p w14:paraId="74F8FC61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结果维持</w:t>
            </w:r>
          </w:p>
        </w:tc>
        <w:tc>
          <w:tcPr>
            <w:tcW w:w="568" w:type="dxa"/>
            <w:vAlign w:val="top"/>
          </w:tcPr>
          <w:p w14:paraId="0BD935DB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结果纠正</w:t>
            </w:r>
          </w:p>
        </w:tc>
        <w:tc>
          <w:tcPr>
            <w:tcW w:w="568" w:type="dxa"/>
            <w:vAlign w:val="top"/>
          </w:tcPr>
          <w:p w14:paraId="5A48D666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其他结果</w:t>
            </w:r>
          </w:p>
        </w:tc>
        <w:tc>
          <w:tcPr>
            <w:tcW w:w="568" w:type="dxa"/>
            <w:vAlign w:val="top"/>
          </w:tcPr>
          <w:p w14:paraId="59027AC6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尚未审结</w:t>
            </w:r>
          </w:p>
        </w:tc>
        <w:tc>
          <w:tcPr>
            <w:tcW w:w="568" w:type="dxa"/>
            <w:vAlign w:val="top"/>
          </w:tcPr>
          <w:p w14:paraId="132B4750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left="0" w:leftChars="0" w:right="0" w:rightChars="0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送机</w:t>
            </w:r>
          </w:p>
        </w:tc>
      </w:tr>
      <w:tr w14:paraId="57CBE0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67" w:type="dxa"/>
            <w:vAlign w:val="top"/>
          </w:tcPr>
          <w:p w14:paraId="10665556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top"/>
          </w:tcPr>
          <w:p w14:paraId="0B0C4671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top"/>
          </w:tcPr>
          <w:p w14:paraId="7141DF03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top"/>
          </w:tcPr>
          <w:p w14:paraId="40151AA8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top"/>
          </w:tcPr>
          <w:p w14:paraId="5CBB2E5D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top"/>
          </w:tcPr>
          <w:p w14:paraId="2CFFB2FE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top"/>
          </w:tcPr>
          <w:p w14:paraId="476A0B43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vAlign w:val="top"/>
          </w:tcPr>
          <w:p w14:paraId="4C9F41A3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8" w:type="dxa"/>
            <w:vAlign w:val="top"/>
          </w:tcPr>
          <w:p w14:paraId="14FFAC8B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8" w:type="dxa"/>
            <w:vAlign w:val="top"/>
          </w:tcPr>
          <w:p w14:paraId="683E0860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8" w:type="dxa"/>
            <w:vAlign w:val="top"/>
          </w:tcPr>
          <w:p w14:paraId="3BDF4D69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8" w:type="dxa"/>
            <w:vAlign w:val="top"/>
          </w:tcPr>
          <w:p w14:paraId="645E2D12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8" w:type="dxa"/>
            <w:vAlign w:val="top"/>
          </w:tcPr>
          <w:p w14:paraId="7BE2A797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8" w:type="dxa"/>
            <w:vAlign w:val="top"/>
          </w:tcPr>
          <w:p w14:paraId="0AB6B2B8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8" w:type="dxa"/>
            <w:vAlign w:val="top"/>
          </w:tcPr>
          <w:p w14:paraId="5A4EE782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384" w:lineRule="atLeast"/>
              <w:ind w:right="0" w:rightChars="0"/>
              <w:jc w:val="left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000000" w:themeColor="text1"/>
                <w:spacing w:val="0"/>
                <w:kern w:val="0"/>
                <w:sz w:val="24"/>
                <w:szCs w:val="24"/>
                <w:shd w:val="clear" w:fill="FFFFFF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</w:tbl>
    <w:p w14:paraId="791C8A4F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single" w:color="FFFFFF" w:sz="8" w:space="19"/>
          <w:right w:val="none" w:color="auto" w:sz="0" w:space="0"/>
        </w:pBdr>
        <w:shd w:val="clear" w:fill="FFFFFF"/>
        <w:spacing w:before="0" w:beforeAutospacing="0" w:after="0" w:afterAutospacing="0" w:line="384" w:lineRule="atLeast"/>
        <w:ind w:left="0" w:leftChars="0" w:right="0" w:rightChars="0" w:firstLine="640" w:firstLineChars="0"/>
        <w:jc w:val="left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五、存在的主要问题及改进情况</w:t>
      </w:r>
    </w:p>
    <w:p w14:paraId="4CBE9632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single" w:color="FFFFFF" w:sz="8" w:space="19"/>
          <w:right w:val="none" w:color="auto" w:sz="0" w:space="0"/>
        </w:pBdr>
        <w:shd w:val="clear" w:fill="FFFFFF"/>
        <w:spacing w:before="0" w:beforeAutospacing="0" w:after="0" w:afterAutospacing="0" w:line="384" w:lineRule="atLeast"/>
        <w:ind w:right="0" w:rightChars="0" w:firstLine="640" w:firstLineChars="200"/>
        <w:jc w:val="left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2025年，我局政府信息公开工作取得了一些成绩，但从政府信息公开工作的实际情况看，仍然存在政府信息公开的格式不够规范、实效性有待进一步加强、人员力量比较薄弱等问题。我局下步将从以下两个方面着手：一是加强政府信息规范化管理，严格按照信息公开流程和要求报送信息，确保公开信息规范、准确、及时。二是增强人员配置，开展业务培训，切实加强政府信息公开工作人员队伍建设，提升业务水平和综合素质。</w:t>
      </w:r>
    </w:p>
    <w:p w14:paraId="13B6FC83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single" w:color="FFFFFF" w:sz="8" w:space="19"/>
          <w:right w:val="none" w:color="auto" w:sz="0" w:space="0"/>
        </w:pBdr>
        <w:shd w:val="clear" w:fill="FFFFFF"/>
        <w:spacing w:before="0" w:beforeAutospacing="0" w:after="0" w:afterAutospacing="0" w:line="384" w:lineRule="atLeast"/>
        <w:ind w:right="0" w:rightChars="0" w:firstLine="640" w:firstLineChars="200"/>
        <w:jc w:val="left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六、其他需要报告的事项</w:t>
      </w:r>
    </w:p>
    <w:p w14:paraId="7A75A580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single" w:color="FFFFFF" w:sz="8" w:space="19"/>
          <w:right w:val="none" w:color="auto" w:sz="0" w:space="0"/>
        </w:pBdr>
        <w:shd w:val="clear" w:fill="FFFFFF"/>
        <w:spacing w:before="0" w:beforeAutospacing="0" w:after="0" w:afterAutospacing="0" w:line="384" w:lineRule="atLeast"/>
        <w:ind w:right="0" w:rightChars="0"/>
        <w:jc w:val="left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 xml:space="preserve">    无</w:t>
      </w:r>
    </w:p>
    <w:p w14:paraId="697BE85D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single" w:color="FFFFFF" w:sz="8" w:space="19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480" w:leftChars="0" w:right="0" w:rightChars="0" w:hanging="4480" w:hangingChars="1400"/>
        <w:jc w:val="right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</w:pPr>
    </w:p>
    <w:p w14:paraId="6973C076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single" w:color="FFFFFF" w:sz="8" w:space="19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480" w:leftChars="0" w:right="0" w:rightChars="0" w:hanging="4480" w:hangingChars="1400"/>
        <w:jc w:val="right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 xml:space="preserve">新华区人力资源和社会保障局 </w:t>
      </w:r>
    </w:p>
    <w:p w14:paraId="53CC593F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single" w:color="FFFFFF" w:sz="8" w:space="19"/>
          <w:right w:val="none" w:color="auto" w:sz="0" w:space="0"/>
        </w:pBdr>
        <w:shd w:val="clear" w:fill="FFFFFF"/>
        <w:spacing w:before="0" w:beforeAutospacing="0" w:after="0" w:afterAutospacing="0" w:line="384" w:lineRule="atLeast"/>
        <w:ind w:left="0" w:right="0" w:firstLine="640"/>
        <w:jc w:val="left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 xml:space="preserve">                         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 xml:space="preserve">  2025年1月15日            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FjNmRjNzE1ZTY5NTJhOGFhNDE3NjI4MjIyNjNkYTMifQ=="/>
  </w:docVars>
  <w:rsids>
    <w:rsidRoot w:val="0500133F"/>
    <w:rsid w:val="03FC1B0B"/>
    <w:rsid w:val="0500133F"/>
    <w:rsid w:val="3FFF5E1B"/>
    <w:rsid w:val="587C58FF"/>
    <w:rsid w:val="72FD4E04"/>
    <w:rsid w:val="792FEA83"/>
    <w:rsid w:val="D8EEA2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Office_12.8.2.1115_F1E327BC-269C-435d-A152-05C5408002CA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2024-01-27T20:29:00Z</dcterms:created>
  <dc:creator>Skyfall.</dc:creator>
  <cp:lastModifiedBy>greatwall</cp:lastModifiedBy>
  <dcterms:modified xsi:type="dcterms:W3CDTF">2026-01-19T14:38:06Z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2052-12.8.2.1115</vt:lpwstr>
  </property>
  <property fmtid="{D5CDD505-2E9C-101B-9397-08002B2CF9AE}" pid="3" name="ICV">
    <vt:lpwstr>1F2108C314EE47BC8F8F2DB2031C822A_11</vt:lpwstr>
  </property>
</Properties>
</file>