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8DDF6B3">
      <w:pPr>
        <w:jc w:val="center"/>
        <w:rPr>
          <w:rFonts w:hint="eastAsia"/>
          <w:b/>
          <w:bCs/>
          <w:sz w:val="48"/>
          <w:szCs w:val="48"/>
          <w:lang w:val="en-US" w:eastAsia="zh-CN"/>
        </w:rPr>
      </w:pPr>
      <w:r>
        <w:rPr>
          <w:rFonts w:hint="eastAsia"/>
          <w:b/>
          <w:bCs/>
          <w:sz w:val="48"/>
          <w:szCs w:val="48"/>
          <w:lang w:val="en-US" w:eastAsia="zh-CN"/>
        </w:rPr>
        <w:t>新华区市场监督管理局</w:t>
      </w:r>
    </w:p>
    <w:p w14:paraId="11398740">
      <w:pPr>
        <w:jc w:val="center"/>
        <w:rPr>
          <w:rFonts w:hint="eastAsia"/>
          <w:b/>
          <w:bCs/>
          <w:sz w:val="48"/>
          <w:szCs w:val="48"/>
          <w:lang w:val="en-US" w:eastAsia="zh-CN"/>
        </w:rPr>
      </w:pPr>
      <w:r>
        <w:rPr>
          <w:rFonts w:hint="eastAsia"/>
          <w:b/>
          <w:bCs/>
          <w:sz w:val="48"/>
          <w:szCs w:val="48"/>
          <w:lang w:val="en-US" w:eastAsia="zh-CN"/>
        </w:rPr>
        <w:t>关于不合格食品核查处置结果的通告</w:t>
      </w:r>
    </w:p>
    <w:p w14:paraId="3FD92F03">
      <w:pPr>
        <w:jc w:val="center"/>
        <w:rPr>
          <w:rFonts w:hint="eastAsia"/>
          <w:b/>
          <w:bCs/>
          <w:sz w:val="48"/>
          <w:szCs w:val="48"/>
          <w:lang w:val="en-US" w:eastAsia="zh-CN"/>
        </w:rPr>
      </w:pPr>
    </w:p>
    <w:p w14:paraId="1ADB74A3">
      <w:pPr>
        <w:ind w:firstLine="640" w:firstLineChars="200"/>
        <w:rPr>
          <w:rFonts w:hint="eastAsia"/>
          <w:b/>
          <w:bCs/>
          <w:sz w:val="32"/>
          <w:szCs w:val="32"/>
        </w:rPr>
      </w:pPr>
      <w:r>
        <w:rPr>
          <w:rFonts w:hint="eastAsia" w:ascii="宋体" w:hAnsi="宋体" w:eastAsia="宋体" w:cs="宋体"/>
          <w:b w:val="0"/>
          <w:bCs w:val="0"/>
          <w:sz w:val="32"/>
          <w:szCs w:val="32"/>
          <w:lang w:val="en-US" w:eastAsia="zh-CN"/>
        </w:rPr>
        <w:t>按照有关要求，现将抽检发现的2批次不合格食用农产品风险控制和处置情况通告如下：</w:t>
      </w:r>
    </w:p>
    <w:p w14:paraId="0520DBA2">
      <w:pPr>
        <w:rPr>
          <w:rFonts w:hint="default" w:ascii="宋体" w:hAnsi="宋体" w:eastAsia="宋体" w:cs="宋体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/>
          <w:bCs/>
          <w:sz w:val="32"/>
          <w:szCs w:val="32"/>
        </w:rPr>
        <w:t>1批次不合格</w:t>
      </w:r>
      <w:r>
        <w:rPr>
          <w:rFonts w:hint="eastAsia"/>
          <w:b/>
          <w:bCs/>
          <w:sz w:val="32"/>
          <w:szCs w:val="32"/>
          <w:lang w:eastAsia="zh-CN"/>
        </w:rPr>
        <w:t>韭菜核</w:t>
      </w:r>
      <w:r>
        <w:rPr>
          <w:rFonts w:hint="eastAsia"/>
          <w:b/>
          <w:bCs/>
          <w:sz w:val="32"/>
          <w:szCs w:val="32"/>
        </w:rPr>
        <w:t>查处置情况</w:t>
      </w:r>
    </w:p>
    <w:p w14:paraId="51FBAC2D">
      <w:pPr>
        <w:rPr>
          <w:sz w:val="32"/>
          <w:szCs w:val="32"/>
        </w:rPr>
      </w:pPr>
      <w:r>
        <w:rPr>
          <w:rFonts w:hint="eastAsia"/>
          <w:sz w:val="32"/>
          <w:szCs w:val="32"/>
        </w:rPr>
        <w:t>（一）基本情况</w:t>
      </w:r>
    </w:p>
    <w:p w14:paraId="6134399F">
      <w:pPr>
        <w:ind w:firstLine="640" w:firstLineChars="200"/>
        <w:rPr>
          <w:sz w:val="32"/>
          <w:szCs w:val="32"/>
        </w:rPr>
      </w:pPr>
      <w:r>
        <w:rPr>
          <w:rFonts w:hint="eastAsia"/>
          <w:sz w:val="32"/>
          <w:szCs w:val="32"/>
        </w:rPr>
        <w:t>产品名称：</w:t>
      </w:r>
      <w:r>
        <w:rPr>
          <w:rFonts w:hint="eastAsia"/>
          <w:sz w:val="32"/>
          <w:szCs w:val="32"/>
          <w:lang w:eastAsia="zh-CN"/>
        </w:rPr>
        <w:t>韭菜</w:t>
      </w:r>
      <w:r>
        <w:rPr>
          <w:rFonts w:hint="eastAsia"/>
          <w:sz w:val="32"/>
          <w:szCs w:val="32"/>
        </w:rPr>
        <w:t>。被抽样单位：</w:t>
      </w:r>
      <w:r>
        <w:rPr>
          <w:rFonts w:hint="eastAsia"/>
          <w:sz w:val="32"/>
          <w:szCs w:val="32"/>
          <w:lang w:eastAsia="zh-CN"/>
        </w:rPr>
        <w:t>新华区灿满百货超市</w:t>
      </w:r>
      <w:r>
        <w:rPr>
          <w:rFonts w:hint="eastAsia"/>
          <w:sz w:val="32"/>
          <w:szCs w:val="32"/>
        </w:rPr>
        <w:t>。</w:t>
      </w:r>
      <w:r>
        <w:rPr>
          <w:rFonts w:hint="eastAsia"/>
          <w:sz w:val="32"/>
          <w:szCs w:val="32"/>
          <w:lang w:eastAsia="zh-CN"/>
        </w:rPr>
        <w:t>购进</w:t>
      </w:r>
      <w:r>
        <w:rPr>
          <w:rFonts w:hint="eastAsia"/>
          <w:sz w:val="32"/>
          <w:szCs w:val="32"/>
        </w:rPr>
        <w:t>日期：202</w:t>
      </w:r>
      <w:r>
        <w:rPr>
          <w:rFonts w:hint="eastAsia"/>
          <w:sz w:val="32"/>
          <w:szCs w:val="32"/>
          <w:lang w:val="en-US" w:eastAsia="zh-CN"/>
        </w:rPr>
        <w:t>5</w:t>
      </w:r>
      <w:r>
        <w:rPr>
          <w:rFonts w:hint="eastAsia"/>
          <w:sz w:val="32"/>
          <w:szCs w:val="32"/>
        </w:rPr>
        <w:t>-</w:t>
      </w:r>
      <w:r>
        <w:rPr>
          <w:rFonts w:hint="eastAsia"/>
          <w:sz w:val="32"/>
          <w:szCs w:val="32"/>
          <w:lang w:val="en-US" w:eastAsia="zh-CN"/>
        </w:rPr>
        <w:t>11</w:t>
      </w:r>
      <w:r>
        <w:rPr>
          <w:rFonts w:hint="eastAsia"/>
          <w:sz w:val="32"/>
          <w:szCs w:val="32"/>
        </w:rPr>
        <w:t>-</w:t>
      </w:r>
      <w:r>
        <w:rPr>
          <w:rFonts w:hint="eastAsia"/>
          <w:sz w:val="32"/>
          <w:szCs w:val="32"/>
          <w:lang w:val="en-US" w:eastAsia="zh-CN"/>
        </w:rPr>
        <w:t>21</w:t>
      </w:r>
      <w:r>
        <w:rPr>
          <w:rFonts w:hint="eastAsia"/>
          <w:sz w:val="32"/>
          <w:szCs w:val="32"/>
        </w:rPr>
        <w:t>。规格型号：</w:t>
      </w:r>
      <w:r>
        <w:rPr>
          <w:rFonts w:hint="eastAsia"/>
          <w:sz w:val="32"/>
          <w:szCs w:val="32"/>
          <w:lang w:eastAsia="zh-CN"/>
        </w:rPr>
        <w:t>计量称重</w:t>
      </w:r>
      <w:r>
        <w:rPr>
          <w:rFonts w:hint="eastAsia"/>
          <w:sz w:val="32"/>
          <w:szCs w:val="32"/>
        </w:rPr>
        <w:t>。不合格项目：</w:t>
      </w:r>
      <w:r>
        <w:rPr>
          <w:rFonts w:hint="eastAsia"/>
          <w:sz w:val="32"/>
          <w:szCs w:val="32"/>
          <w:lang w:eastAsia="zh-CN"/>
        </w:rPr>
        <w:t>毒死蜱</w:t>
      </w:r>
      <w:r>
        <w:rPr>
          <w:rFonts w:hint="eastAsia"/>
          <w:sz w:val="32"/>
          <w:szCs w:val="32"/>
        </w:rPr>
        <w:t>。</w:t>
      </w:r>
    </w:p>
    <w:p w14:paraId="00FE0751">
      <w:pPr>
        <w:rPr>
          <w:sz w:val="32"/>
          <w:szCs w:val="32"/>
        </w:rPr>
      </w:pPr>
      <w:r>
        <w:rPr>
          <w:rFonts w:hint="eastAsia"/>
          <w:sz w:val="32"/>
          <w:szCs w:val="32"/>
        </w:rPr>
        <w:t>（二）经营环节风险控制及核查处置情况</w:t>
      </w:r>
    </w:p>
    <w:p w14:paraId="4D4486A1">
      <w:pPr>
        <w:numPr>
          <w:ilvl w:val="0"/>
          <w:numId w:val="0"/>
        </w:numPr>
        <w:ind w:leftChars="0" w:firstLine="640" w:firstLineChars="200"/>
        <w:rPr>
          <w:rFonts w:hint="eastAsia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lang w:eastAsia="zh-CN"/>
        </w:rPr>
        <w:t>当事人销售不符合食品安全标准的食用农产品，其行为</w:t>
      </w:r>
      <w:r>
        <w:rPr>
          <w:rFonts w:hint="eastAsia" w:ascii="宋体" w:hAnsi="宋体" w:eastAsia="宋体" w:cs="宋体"/>
          <w:sz w:val="32"/>
          <w:szCs w:val="32"/>
        </w:rPr>
        <w:t>违反了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kern w:val="0"/>
          <w:sz w:val="32"/>
          <w:szCs w:val="32"/>
          <w:u w:val="none"/>
          <w:lang w:val="en-US" w:eastAsia="zh-CN" w:bidi="ar"/>
        </w:rPr>
        <w:t>《食用农产品市场销售质量安全监督管理办法》第十五条第一款、</w:t>
      </w:r>
      <w:r>
        <w:rPr>
          <w:rFonts w:hint="eastAsia" w:ascii="仿宋" w:hAnsi="仿宋" w:eastAsia="仿宋" w:cs="仿宋"/>
          <w:sz w:val="32"/>
          <w:szCs w:val="32"/>
          <w:u w:val="none"/>
          <w:lang w:eastAsia="zh-CN"/>
        </w:rPr>
        <w:t>《</w:t>
      </w:r>
      <w:r>
        <w:rPr>
          <w:rFonts w:hint="eastAsia" w:ascii="宋体" w:hAnsi="宋体" w:eastAsia="宋体" w:cs="宋体"/>
          <w:sz w:val="32"/>
          <w:szCs w:val="32"/>
          <w:u w:val="none"/>
          <w:lang w:eastAsia="zh-CN"/>
        </w:rPr>
        <w:t>中华人民共和国食品安全法》第三十四条第（二）项的规定。</w:t>
      </w:r>
      <w:r>
        <w:rPr>
          <w:rFonts w:hint="eastAsia" w:ascii="宋体" w:hAnsi="宋体" w:eastAsia="宋体" w:cs="宋体"/>
          <w:b w:val="0"/>
          <w:bCs w:val="0"/>
          <w:spacing w:val="-2"/>
          <w:sz w:val="32"/>
          <w:szCs w:val="32"/>
          <w:lang w:eastAsia="zh-CN"/>
        </w:rPr>
        <w:t>依据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kern w:val="0"/>
          <w:sz w:val="32"/>
          <w:szCs w:val="32"/>
          <w:u w:val="none"/>
          <w:lang w:val="en-US" w:eastAsia="zh-CN" w:bidi="ar"/>
        </w:rPr>
        <w:t>《食用农产品市场销售质量安全监督管理办法》第四十二条、</w:t>
      </w:r>
      <w:r>
        <w:rPr>
          <w:rFonts w:hint="eastAsia" w:ascii="宋体" w:hAnsi="宋体" w:eastAsia="宋体" w:cs="宋体"/>
          <w:bCs/>
          <w:sz w:val="32"/>
          <w:szCs w:val="32"/>
          <w:u w:val="none"/>
          <w:lang w:eastAsia="zh-CN"/>
        </w:rPr>
        <w:t>《中华人民共和国食品安全法》第一百二十四条第一款第（一）项</w:t>
      </w:r>
      <w:r>
        <w:rPr>
          <w:rFonts w:hint="eastAsia" w:ascii="宋体" w:hAnsi="宋体" w:eastAsia="宋体" w:cs="宋体"/>
          <w:sz w:val="32"/>
          <w:szCs w:val="32"/>
          <w:u w:val="none"/>
          <w:lang w:eastAsia="zh-CN"/>
        </w:rPr>
        <w:t>的规定，依据</w:t>
      </w:r>
      <w:r>
        <w:rPr>
          <w:rFonts w:hint="eastAsia" w:ascii="宋体" w:hAnsi="宋体" w:eastAsia="宋体" w:cs="宋体"/>
          <w:b w:val="0"/>
          <w:bCs/>
          <w:color w:val="000000"/>
          <w:sz w:val="32"/>
          <w:szCs w:val="32"/>
          <w:u w:val="none"/>
          <w:shd w:val="clear" w:color="auto" w:fill="FFFFFF"/>
        </w:rPr>
        <w:t>《中华人民共和国行政处罚法》第五条第二款</w:t>
      </w:r>
      <w:r>
        <w:rPr>
          <w:rFonts w:hint="eastAsia" w:ascii="宋体" w:hAnsi="宋体" w:eastAsia="宋体" w:cs="宋体"/>
          <w:b w:val="0"/>
          <w:bCs/>
          <w:color w:val="000000"/>
          <w:sz w:val="32"/>
          <w:szCs w:val="32"/>
          <w:u w:val="none"/>
          <w:shd w:val="clear" w:color="auto" w:fill="FFFFFF"/>
          <w:lang w:eastAsia="zh-CN"/>
        </w:rPr>
        <w:t>、第六条、</w:t>
      </w:r>
      <w:r>
        <w:rPr>
          <w:rFonts w:hint="eastAsia" w:ascii="宋体" w:hAnsi="宋体" w:eastAsia="宋体" w:cs="宋体"/>
          <w:b w:val="0"/>
          <w:bCs/>
          <w:color w:val="000000"/>
          <w:sz w:val="32"/>
          <w:szCs w:val="32"/>
          <w:u w:val="none"/>
          <w:shd w:val="clear" w:color="auto" w:fill="FFFFFF"/>
        </w:rPr>
        <w:t>第三十二条</w:t>
      </w:r>
      <w:r>
        <w:rPr>
          <w:rFonts w:hint="eastAsia" w:ascii="宋体" w:hAnsi="宋体" w:eastAsia="宋体" w:cs="宋体"/>
          <w:b w:val="0"/>
          <w:bCs/>
          <w:color w:val="000000"/>
          <w:sz w:val="32"/>
          <w:szCs w:val="32"/>
          <w:u w:val="none"/>
          <w:shd w:val="clear" w:color="auto" w:fill="FFFFFF"/>
          <w:lang w:eastAsia="zh-CN"/>
        </w:rPr>
        <w:t>第</w:t>
      </w:r>
      <w:r>
        <w:rPr>
          <w:rFonts w:hint="eastAsia" w:ascii="宋体" w:hAnsi="宋体" w:eastAsia="宋体" w:cs="宋体"/>
          <w:b w:val="0"/>
          <w:bCs/>
          <w:color w:val="000000"/>
          <w:sz w:val="32"/>
          <w:szCs w:val="32"/>
          <w:u w:val="none"/>
          <w:shd w:val="clear" w:color="auto" w:fill="FFFFFF"/>
        </w:rPr>
        <w:t>（</w:t>
      </w:r>
      <w:r>
        <w:rPr>
          <w:rFonts w:hint="eastAsia" w:ascii="宋体" w:hAnsi="宋体" w:eastAsia="宋体" w:cs="宋体"/>
          <w:b w:val="0"/>
          <w:bCs/>
          <w:color w:val="000000"/>
          <w:sz w:val="32"/>
          <w:szCs w:val="32"/>
          <w:u w:val="none"/>
          <w:shd w:val="clear" w:color="auto" w:fill="FFFFFF"/>
          <w:lang w:eastAsia="zh-CN"/>
        </w:rPr>
        <w:t>五</w:t>
      </w:r>
      <w:r>
        <w:rPr>
          <w:rFonts w:hint="eastAsia" w:ascii="宋体" w:hAnsi="宋体" w:eastAsia="宋体" w:cs="宋体"/>
          <w:b w:val="0"/>
          <w:bCs/>
          <w:color w:val="000000"/>
          <w:sz w:val="32"/>
          <w:szCs w:val="32"/>
          <w:u w:val="none"/>
          <w:shd w:val="clear" w:color="auto" w:fill="FFFFFF"/>
        </w:rPr>
        <w:t>）</w:t>
      </w:r>
      <w:r>
        <w:rPr>
          <w:rFonts w:hint="eastAsia" w:ascii="宋体" w:hAnsi="宋体" w:eastAsia="宋体" w:cs="宋体"/>
          <w:b w:val="0"/>
          <w:bCs/>
          <w:color w:val="000000"/>
          <w:sz w:val="32"/>
          <w:szCs w:val="32"/>
          <w:u w:val="none"/>
          <w:shd w:val="clear" w:color="auto" w:fill="FFFFFF"/>
          <w:lang w:eastAsia="zh-CN"/>
        </w:rPr>
        <w:t>项</w:t>
      </w:r>
      <w:r>
        <w:rPr>
          <w:rFonts w:hint="eastAsia" w:ascii="宋体" w:hAnsi="宋体" w:eastAsia="宋体" w:cs="宋体"/>
          <w:b w:val="0"/>
          <w:bCs/>
          <w:color w:val="000000"/>
          <w:sz w:val="32"/>
          <w:szCs w:val="32"/>
          <w:u w:val="none"/>
          <w:shd w:val="clear" w:color="auto" w:fill="FFFFFF"/>
        </w:rPr>
        <w:t>的</w:t>
      </w:r>
      <w:r>
        <w:rPr>
          <w:rFonts w:hint="eastAsia" w:ascii="宋体" w:hAnsi="宋体" w:eastAsia="宋体" w:cs="宋体"/>
          <w:b w:val="0"/>
          <w:bCs/>
          <w:color w:val="000000"/>
          <w:sz w:val="32"/>
          <w:szCs w:val="32"/>
          <w:u w:val="none"/>
          <w:shd w:val="clear" w:color="auto" w:fill="FFFFFF"/>
          <w:lang w:eastAsia="zh-CN"/>
        </w:rPr>
        <w:t>规定，</w:t>
      </w:r>
      <w:r>
        <w:rPr>
          <w:rFonts w:hint="eastAsia" w:ascii="宋体" w:hAnsi="宋体" w:eastAsia="宋体" w:cs="宋体"/>
          <w:b w:val="0"/>
          <w:bCs/>
          <w:sz w:val="32"/>
          <w:szCs w:val="32"/>
          <w:u w:val="none"/>
          <w:lang w:eastAsia="zh-CN"/>
        </w:rPr>
        <w:t>以及</w:t>
      </w:r>
      <w:r>
        <w:rPr>
          <w:rFonts w:hint="eastAsia" w:ascii="宋体" w:hAnsi="宋体" w:eastAsia="宋体" w:cs="宋体"/>
          <w:b w:val="0"/>
          <w:bCs/>
          <w:kern w:val="2"/>
          <w:sz w:val="32"/>
          <w:szCs w:val="32"/>
          <w:u w:val="none"/>
        </w:rPr>
        <w:t>《河北省市场监督管理</w:t>
      </w:r>
      <w:r>
        <w:rPr>
          <w:rFonts w:hint="eastAsia" w:ascii="宋体" w:hAnsi="宋体" w:eastAsia="宋体" w:cs="宋体"/>
          <w:b w:val="0"/>
          <w:bCs/>
          <w:kern w:val="2"/>
          <w:sz w:val="32"/>
          <w:szCs w:val="32"/>
          <w:u w:val="none"/>
          <w:lang w:eastAsia="zh-CN"/>
        </w:rPr>
        <w:t>系统</w:t>
      </w:r>
      <w:r>
        <w:rPr>
          <w:rFonts w:hint="eastAsia" w:ascii="宋体" w:hAnsi="宋体" w:eastAsia="宋体" w:cs="宋体"/>
          <w:b w:val="0"/>
          <w:bCs/>
          <w:kern w:val="2"/>
          <w:sz w:val="32"/>
          <w:szCs w:val="32"/>
          <w:u w:val="none"/>
        </w:rPr>
        <w:t>行政处罚裁量权适用规则》</w:t>
      </w:r>
      <w:r>
        <w:rPr>
          <w:rFonts w:hint="eastAsia" w:ascii="宋体" w:hAnsi="宋体" w:eastAsia="宋体" w:cs="宋体"/>
          <w:b w:val="0"/>
          <w:bCs/>
          <w:kern w:val="2"/>
          <w:sz w:val="32"/>
          <w:szCs w:val="32"/>
          <w:u w:val="none"/>
          <w:lang w:eastAsia="zh-CN"/>
        </w:rPr>
        <w:t>第九条第（一）项的规定，</w:t>
      </w:r>
      <w:r>
        <w:rPr>
          <w:rFonts w:hint="eastAsia" w:ascii="宋体" w:hAnsi="宋体" w:eastAsia="宋体" w:cs="宋体"/>
          <w:sz w:val="32"/>
          <w:szCs w:val="32"/>
          <w:u w:val="none"/>
          <w:lang w:eastAsia="zh-CN"/>
        </w:rPr>
        <w:t>结合</w:t>
      </w:r>
      <w:r>
        <w:rPr>
          <w:rFonts w:hint="eastAsia" w:ascii="宋体" w:hAnsi="宋体" w:eastAsia="宋体" w:cs="宋体"/>
          <w:b w:val="0"/>
          <w:bCs/>
          <w:sz w:val="32"/>
          <w:szCs w:val="32"/>
          <w:u w:val="none"/>
          <w:lang w:eastAsia="zh-CN"/>
        </w:rPr>
        <w:t>《河北省市场监督管理行政处罚裁量权适用规则》第十五条第（二）项、第（三）项的规定，</w:t>
      </w:r>
      <w:r>
        <w:rPr>
          <w:rFonts w:hint="eastAsia" w:ascii="宋体" w:hAnsi="宋体" w:eastAsia="宋体" w:cs="宋体"/>
          <w:b w:val="0"/>
          <w:bCs/>
          <w:kern w:val="2"/>
          <w:sz w:val="32"/>
          <w:szCs w:val="32"/>
          <w:u w:val="none"/>
          <w:lang w:eastAsia="zh-CN"/>
        </w:rPr>
        <w:t>决定</w:t>
      </w:r>
      <w:r>
        <w:rPr>
          <w:rFonts w:hint="eastAsia" w:ascii="宋体" w:hAnsi="宋体" w:eastAsia="宋体" w:cs="宋体"/>
          <w:b w:val="0"/>
          <w:bCs w:val="0"/>
          <w:spacing w:val="-2"/>
          <w:sz w:val="32"/>
          <w:szCs w:val="32"/>
          <w:lang w:val="en-US" w:eastAsia="zh-CN"/>
        </w:rPr>
        <w:t>对当事人作行政处罚如下：1、没收违法所得103.5元；2、罚款3000元。</w:t>
      </w:r>
      <w:r>
        <w:rPr>
          <w:rFonts w:hint="eastAsia"/>
          <w:sz w:val="32"/>
          <w:szCs w:val="32"/>
          <w:lang w:val="en-US" w:eastAsia="zh-CN"/>
        </w:rPr>
        <w:t>行政处罚决定书编号：石新市监处罚【2026】7号。</w:t>
      </w:r>
    </w:p>
    <w:p w14:paraId="4FE2967F">
      <w:pPr>
        <w:rPr>
          <w:rFonts w:hint="default" w:ascii="宋体" w:hAnsi="宋体" w:eastAsia="宋体" w:cs="宋体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/>
          <w:bCs/>
          <w:sz w:val="32"/>
          <w:szCs w:val="32"/>
        </w:rPr>
        <w:t>1批次不合格</w:t>
      </w:r>
      <w:r>
        <w:rPr>
          <w:rFonts w:hint="eastAsia"/>
          <w:b/>
          <w:bCs/>
          <w:sz w:val="32"/>
          <w:szCs w:val="32"/>
          <w:lang w:eastAsia="zh-CN"/>
        </w:rPr>
        <w:t>豆王核</w:t>
      </w:r>
      <w:r>
        <w:rPr>
          <w:rFonts w:hint="eastAsia"/>
          <w:b/>
          <w:bCs/>
          <w:sz w:val="32"/>
          <w:szCs w:val="32"/>
        </w:rPr>
        <w:t>查处置情况</w:t>
      </w:r>
    </w:p>
    <w:p w14:paraId="2834EDC1">
      <w:pPr>
        <w:rPr>
          <w:sz w:val="32"/>
          <w:szCs w:val="32"/>
        </w:rPr>
      </w:pPr>
      <w:r>
        <w:rPr>
          <w:rFonts w:hint="eastAsia"/>
          <w:sz w:val="32"/>
          <w:szCs w:val="32"/>
        </w:rPr>
        <w:t>（一）基本情况</w:t>
      </w:r>
    </w:p>
    <w:p w14:paraId="559C1017">
      <w:pPr>
        <w:ind w:firstLine="640" w:firstLineChars="200"/>
        <w:rPr>
          <w:sz w:val="32"/>
          <w:szCs w:val="32"/>
        </w:rPr>
      </w:pPr>
      <w:r>
        <w:rPr>
          <w:rFonts w:hint="eastAsia"/>
          <w:sz w:val="32"/>
          <w:szCs w:val="32"/>
        </w:rPr>
        <w:t>产品名称：</w:t>
      </w:r>
      <w:r>
        <w:rPr>
          <w:rFonts w:hint="eastAsia"/>
          <w:sz w:val="32"/>
          <w:szCs w:val="32"/>
          <w:lang w:eastAsia="zh-CN"/>
        </w:rPr>
        <w:t>豆王</w:t>
      </w:r>
      <w:r>
        <w:rPr>
          <w:rFonts w:hint="eastAsia"/>
          <w:sz w:val="32"/>
          <w:szCs w:val="32"/>
        </w:rPr>
        <w:t>。被抽样单位：</w:t>
      </w:r>
      <w:r>
        <w:rPr>
          <w:rFonts w:hint="eastAsia"/>
          <w:sz w:val="32"/>
          <w:szCs w:val="32"/>
          <w:lang w:eastAsia="zh-CN"/>
        </w:rPr>
        <w:t>新华区敬坤超市</w:t>
      </w:r>
      <w:r>
        <w:rPr>
          <w:rFonts w:hint="eastAsia"/>
          <w:sz w:val="32"/>
          <w:szCs w:val="32"/>
        </w:rPr>
        <w:t>。</w:t>
      </w:r>
      <w:r>
        <w:rPr>
          <w:rFonts w:hint="eastAsia"/>
          <w:sz w:val="32"/>
          <w:szCs w:val="32"/>
          <w:lang w:eastAsia="zh-CN"/>
        </w:rPr>
        <w:t>购进</w:t>
      </w:r>
      <w:r>
        <w:rPr>
          <w:rFonts w:hint="eastAsia"/>
          <w:sz w:val="32"/>
          <w:szCs w:val="32"/>
        </w:rPr>
        <w:t>日期：202</w:t>
      </w:r>
      <w:r>
        <w:rPr>
          <w:rFonts w:hint="eastAsia"/>
          <w:sz w:val="32"/>
          <w:szCs w:val="32"/>
          <w:lang w:val="en-US" w:eastAsia="zh-CN"/>
        </w:rPr>
        <w:t>5</w:t>
      </w:r>
      <w:r>
        <w:rPr>
          <w:rFonts w:hint="eastAsia"/>
          <w:sz w:val="32"/>
          <w:szCs w:val="32"/>
        </w:rPr>
        <w:t>-</w:t>
      </w:r>
      <w:r>
        <w:rPr>
          <w:rFonts w:hint="eastAsia"/>
          <w:sz w:val="32"/>
          <w:szCs w:val="32"/>
          <w:lang w:val="en-US" w:eastAsia="zh-CN"/>
        </w:rPr>
        <w:t>11</w:t>
      </w:r>
      <w:r>
        <w:rPr>
          <w:rFonts w:hint="eastAsia"/>
          <w:sz w:val="32"/>
          <w:szCs w:val="32"/>
        </w:rPr>
        <w:t>-</w:t>
      </w:r>
      <w:r>
        <w:rPr>
          <w:rFonts w:hint="eastAsia"/>
          <w:sz w:val="32"/>
          <w:szCs w:val="32"/>
          <w:lang w:val="en-US" w:eastAsia="zh-CN"/>
        </w:rPr>
        <w:t>18</w:t>
      </w:r>
      <w:r>
        <w:rPr>
          <w:rFonts w:hint="eastAsia"/>
          <w:sz w:val="32"/>
          <w:szCs w:val="32"/>
        </w:rPr>
        <w:t>。规格型号：</w:t>
      </w:r>
      <w:r>
        <w:rPr>
          <w:rFonts w:hint="eastAsia"/>
          <w:sz w:val="32"/>
          <w:szCs w:val="32"/>
          <w:lang w:eastAsia="zh-CN"/>
        </w:rPr>
        <w:t>计量称重</w:t>
      </w:r>
      <w:r>
        <w:rPr>
          <w:rFonts w:hint="eastAsia"/>
          <w:sz w:val="32"/>
          <w:szCs w:val="32"/>
        </w:rPr>
        <w:t>。不合格项目：</w:t>
      </w:r>
      <w:r>
        <w:rPr>
          <w:rFonts w:hint="eastAsia"/>
          <w:sz w:val="32"/>
          <w:szCs w:val="32"/>
          <w:lang w:eastAsia="zh-CN"/>
        </w:rPr>
        <w:t>噻虫胺</w:t>
      </w:r>
      <w:r>
        <w:rPr>
          <w:rFonts w:hint="eastAsia"/>
          <w:sz w:val="32"/>
          <w:szCs w:val="32"/>
        </w:rPr>
        <w:t>。</w:t>
      </w:r>
    </w:p>
    <w:p w14:paraId="52193F68">
      <w:pPr>
        <w:rPr>
          <w:sz w:val="32"/>
          <w:szCs w:val="32"/>
        </w:rPr>
      </w:pPr>
      <w:r>
        <w:rPr>
          <w:rFonts w:hint="eastAsia"/>
          <w:sz w:val="32"/>
          <w:szCs w:val="32"/>
        </w:rPr>
        <w:t>（二）经营环节风险控制及核查处置情况</w:t>
      </w:r>
    </w:p>
    <w:p w14:paraId="7685E84A">
      <w:pPr>
        <w:numPr>
          <w:ilvl w:val="0"/>
          <w:numId w:val="0"/>
        </w:numPr>
        <w:ind w:leftChars="0" w:firstLine="640" w:firstLineChars="200"/>
        <w:rPr>
          <w:rFonts w:hint="eastAsia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lang w:eastAsia="zh-CN"/>
        </w:rPr>
        <w:t>当事人销售不符合食品安全标准的食用农产品，其行为</w:t>
      </w:r>
      <w:r>
        <w:rPr>
          <w:rFonts w:hint="eastAsia" w:ascii="宋体" w:hAnsi="宋体" w:eastAsia="宋体" w:cs="宋体"/>
          <w:sz w:val="32"/>
          <w:szCs w:val="32"/>
        </w:rPr>
        <w:t>违反了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kern w:val="0"/>
          <w:sz w:val="32"/>
          <w:szCs w:val="32"/>
          <w:u w:val="none"/>
          <w:lang w:val="en-US" w:eastAsia="zh-CN" w:bidi="ar"/>
        </w:rPr>
        <w:t>《食用农产品市场销售质量安全监督管理办法》第十五条第一款、</w:t>
      </w:r>
      <w:r>
        <w:rPr>
          <w:rFonts w:hint="eastAsia" w:ascii="仿宋" w:hAnsi="仿宋" w:eastAsia="仿宋" w:cs="仿宋"/>
          <w:sz w:val="32"/>
          <w:szCs w:val="32"/>
          <w:u w:val="none"/>
          <w:lang w:eastAsia="zh-CN"/>
        </w:rPr>
        <w:t>《</w:t>
      </w:r>
      <w:r>
        <w:rPr>
          <w:rFonts w:hint="eastAsia" w:ascii="宋体" w:hAnsi="宋体" w:eastAsia="宋体" w:cs="宋体"/>
          <w:sz w:val="32"/>
          <w:szCs w:val="32"/>
          <w:u w:val="none"/>
          <w:lang w:eastAsia="zh-CN"/>
        </w:rPr>
        <w:t>中华人民共和国食品安全法》第三十四条第（二）项的规定。</w:t>
      </w:r>
      <w:r>
        <w:rPr>
          <w:rFonts w:hint="eastAsia" w:ascii="宋体" w:hAnsi="宋体" w:eastAsia="宋体" w:cs="宋体"/>
          <w:b w:val="0"/>
          <w:bCs w:val="0"/>
          <w:spacing w:val="-2"/>
          <w:sz w:val="32"/>
          <w:szCs w:val="32"/>
          <w:lang w:eastAsia="zh-CN"/>
        </w:rPr>
        <w:t>依据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kern w:val="0"/>
          <w:sz w:val="32"/>
          <w:szCs w:val="32"/>
          <w:u w:val="none"/>
          <w:lang w:val="en-US" w:eastAsia="zh-CN" w:bidi="ar"/>
        </w:rPr>
        <w:t>《食用农产品市场销售质量安全监督管理办法》第四十二条、</w:t>
      </w:r>
      <w:r>
        <w:rPr>
          <w:rFonts w:hint="eastAsia" w:ascii="宋体" w:hAnsi="宋体" w:eastAsia="宋体" w:cs="宋体"/>
          <w:bCs/>
          <w:sz w:val="32"/>
          <w:szCs w:val="32"/>
          <w:u w:val="none"/>
          <w:lang w:eastAsia="zh-CN"/>
        </w:rPr>
        <w:t>《中华人民共和国食品安全法》第一百二十四条第一款第（一）项</w:t>
      </w:r>
      <w:r>
        <w:rPr>
          <w:rFonts w:hint="eastAsia" w:ascii="宋体" w:hAnsi="宋体" w:eastAsia="宋体" w:cs="宋体"/>
          <w:sz w:val="32"/>
          <w:szCs w:val="32"/>
          <w:u w:val="none"/>
          <w:lang w:eastAsia="zh-CN"/>
        </w:rPr>
        <w:t>的规定，依据</w:t>
      </w:r>
      <w:r>
        <w:rPr>
          <w:rFonts w:hint="eastAsia" w:ascii="宋体" w:hAnsi="宋体" w:eastAsia="宋体" w:cs="宋体"/>
          <w:b w:val="0"/>
          <w:bCs/>
          <w:color w:val="000000"/>
          <w:sz w:val="32"/>
          <w:szCs w:val="32"/>
          <w:u w:val="none"/>
          <w:shd w:val="clear" w:color="auto" w:fill="FFFFFF"/>
        </w:rPr>
        <w:t>《中华人民共和国行政处罚法》第五条第二款</w:t>
      </w:r>
      <w:r>
        <w:rPr>
          <w:rFonts w:hint="eastAsia" w:ascii="宋体" w:hAnsi="宋体" w:eastAsia="宋体" w:cs="宋体"/>
          <w:b w:val="0"/>
          <w:bCs/>
          <w:color w:val="000000"/>
          <w:sz w:val="32"/>
          <w:szCs w:val="32"/>
          <w:u w:val="none"/>
          <w:shd w:val="clear" w:color="auto" w:fill="FFFFFF"/>
          <w:lang w:eastAsia="zh-CN"/>
        </w:rPr>
        <w:t>、第六条、</w:t>
      </w:r>
      <w:r>
        <w:rPr>
          <w:rFonts w:hint="eastAsia" w:ascii="宋体" w:hAnsi="宋体" w:eastAsia="宋体" w:cs="宋体"/>
          <w:b w:val="0"/>
          <w:bCs/>
          <w:color w:val="000000"/>
          <w:sz w:val="32"/>
          <w:szCs w:val="32"/>
          <w:u w:val="none"/>
          <w:shd w:val="clear" w:color="auto" w:fill="FFFFFF"/>
        </w:rPr>
        <w:t>第三十二条</w:t>
      </w:r>
      <w:r>
        <w:rPr>
          <w:rFonts w:hint="eastAsia" w:ascii="宋体" w:hAnsi="宋体" w:eastAsia="宋体" w:cs="宋体"/>
          <w:b w:val="0"/>
          <w:bCs/>
          <w:color w:val="000000"/>
          <w:sz w:val="32"/>
          <w:szCs w:val="32"/>
          <w:u w:val="none"/>
          <w:shd w:val="clear" w:color="auto" w:fill="FFFFFF"/>
          <w:lang w:eastAsia="zh-CN"/>
        </w:rPr>
        <w:t>第</w:t>
      </w:r>
      <w:r>
        <w:rPr>
          <w:rFonts w:hint="eastAsia" w:ascii="宋体" w:hAnsi="宋体" w:eastAsia="宋体" w:cs="宋体"/>
          <w:b w:val="0"/>
          <w:bCs/>
          <w:color w:val="000000"/>
          <w:sz w:val="32"/>
          <w:szCs w:val="32"/>
          <w:u w:val="none"/>
          <w:shd w:val="clear" w:color="auto" w:fill="FFFFFF"/>
        </w:rPr>
        <w:t>（</w:t>
      </w:r>
      <w:r>
        <w:rPr>
          <w:rFonts w:hint="eastAsia" w:ascii="宋体" w:hAnsi="宋体" w:eastAsia="宋体" w:cs="宋体"/>
          <w:b w:val="0"/>
          <w:bCs/>
          <w:color w:val="000000"/>
          <w:sz w:val="32"/>
          <w:szCs w:val="32"/>
          <w:u w:val="none"/>
          <w:shd w:val="clear" w:color="auto" w:fill="FFFFFF"/>
          <w:lang w:eastAsia="zh-CN"/>
        </w:rPr>
        <w:t>五</w:t>
      </w:r>
      <w:r>
        <w:rPr>
          <w:rFonts w:hint="eastAsia" w:ascii="宋体" w:hAnsi="宋体" w:eastAsia="宋体" w:cs="宋体"/>
          <w:b w:val="0"/>
          <w:bCs/>
          <w:color w:val="000000"/>
          <w:sz w:val="32"/>
          <w:szCs w:val="32"/>
          <w:u w:val="none"/>
          <w:shd w:val="clear" w:color="auto" w:fill="FFFFFF"/>
        </w:rPr>
        <w:t>）</w:t>
      </w:r>
      <w:r>
        <w:rPr>
          <w:rFonts w:hint="eastAsia" w:ascii="宋体" w:hAnsi="宋体" w:eastAsia="宋体" w:cs="宋体"/>
          <w:b w:val="0"/>
          <w:bCs/>
          <w:color w:val="000000"/>
          <w:sz w:val="32"/>
          <w:szCs w:val="32"/>
          <w:u w:val="none"/>
          <w:shd w:val="clear" w:color="auto" w:fill="FFFFFF"/>
          <w:lang w:eastAsia="zh-CN"/>
        </w:rPr>
        <w:t>项</w:t>
      </w:r>
      <w:r>
        <w:rPr>
          <w:rFonts w:hint="eastAsia" w:ascii="宋体" w:hAnsi="宋体" w:eastAsia="宋体" w:cs="宋体"/>
          <w:b w:val="0"/>
          <w:bCs/>
          <w:color w:val="000000"/>
          <w:sz w:val="32"/>
          <w:szCs w:val="32"/>
          <w:u w:val="none"/>
          <w:shd w:val="clear" w:color="auto" w:fill="FFFFFF"/>
        </w:rPr>
        <w:t>的</w:t>
      </w:r>
      <w:r>
        <w:rPr>
          <w:rFonts w:hint="eastAsia" w:ascii="宋体" w:hAnsi="宋体" w:eastAsia="宋体" w:cs="宋体"/>
          <w:b w:val="0"/>
          <w:bCs/>
          <w:color w:val="000000"/>
          <w:sz w:val="32"/>
          <w:szCs w:val="32"/>
          <w:u w:val="none"/>
          <w:shd w:val="clear" w:color="auto" w:fill="FFFFFF"/>
          <w:lang w:eastAsia="zh-CN"/>
        </w:rPr>
        <w:t>规定，</w:t>
      </w:r>
      <w:r>
        <w:rPr>
          <w:rFonts w:hint="eastAsia" w:ascii="宋体" w:hAnsi="宋体" w:eastAsia="宋体" w:cs="宋体"/>
          <w:b w:val="0"/>
          <w:bCs/>
          <w:sz w:val="32"/>
          <w:szCs w:val="32"/>
          <w:u w:val="none"/>
          <w:lang w:eastAsia="zh-CN"/>
        </w:rPr>
        <w:t>以及</w:t>
      </w:r>
      <w:r>
        <w:rPr>
          <w:rFonts w:hint="eastAsia" w:ascii="宋体" w:hAnsi="宋体" w:eastAsia="宋体" w:cs="宋体"/>
          <w:b w:val="0"/>
          <w:bCs/>
          <w:kern w:val="2"/>
          <w:sz w:val="32"/>
          <w:szCs w:val="32"/>
          <w:u w:val="none"/>
        </w:rPr>
        <w:t>《河北省市场监督管理</w:t>
      </w:r>
      <w:r>
        <w:rPr>
          <w:rFonts w:hint="eastAsia" w:ascii="宋体" w:hAnsi="宋体" w:eastAsia="宋体" w:cs="宋体"/>
          <w:b w:val="0"/>
          <w:bCs/>
          <w:kern w:val="2"/>
          <w:sz w:val="32"/>
          <w:szCs w:val="32"/>
          <w:u w:val="none"/>
          <w:lang w:eastAsia="zh-CN"/>
        </w:rPr>
        <w:t>系统</w:t>
      </w:r>
      <w:r>
        <w:rPr>
          <w:rFonts w:hint="eastAsia" w:ascii="宋体" w:hAnsi="宋体" w:eastAsia="宋体" w:cs="宋体"/>
          <w:b w:val="0"/>
          <w:bCs/>
          <w:kern w:val="2"/>
          <w:sz w:val="32"/>
          <w:szCs w:val="32"/>
          <w:u w:val="none"/>
        </w:rPr>
        <w:t>行政处罚裁量权适用规则》</w:t>
      </w:r>
      <w:r>
        <w:rPr>
          <w:rFonts w:hint="eastAsia" w:ascii="宋体" w:hAnsi="宋体" w:eastAsia="宋体" w:cs="宋体"/>
          <w:b w:val="0"/>
          <w:bCs/>
          <w:kern w:val="2"/>
          <w:sz w:val="32"/>
          <w:szCs w:val="32"/>
          <w:u w:val="none"/>
          <w:lang w:eastAsia="zh-CN"/>
        </w:rPr>
        <w:t>第九条第（一）项的规定，</w:t>
      </w:r>
      <w:r>
        <w:rPr>
          <w:rFonts w:hint="eastAsia" w:ascii="宋体" w:hAnsi="宋体" w:eastAsia="宋体" w:cs="宋体"/>
          <w:sz w:val="32"/>
          <w:szCs w:val="32"/>
          <w:u w:val="none"/>
          <w:lang w:eastAsia="zh-CN"/>
        </w:rPr>
        <w:t>结合</w:t>
      </w:r>
      <w:r>
        <w:rPr>
          <w:rFonts w:hint="eastAsia" w:ascii="宋体" w:hAnsi="宋体" w:eastAsia="宋体" w:cs="宋体"/>
          <w:b w:val="0"/>
          <w:bCs/>
          <w:sz w:val="32"/>
          <w:szCs w:val="32"/>
          <w:u w:val="none"/>
          <w:lang w:eastAsia="zh-CN"/>
        </w:rPr>
        <w:t>《河北省市场监督管理行政处罚裁量权适用规则》第十五条第（二）项、第（三）项的规定，</w:t>
      </w:r>
      <w:r>
        <w:rPr>
          <w:rFonts w:hint="eastAsia" w:ascii="宋体" w:hAnsi="宋体" w:eastAsia="宋体" w:cs="宋体"/>
          <w:b w:val="0"/>
          <w:bCs/>
          <w:kern w:val="2"/>
          <w:sz w:val="32"/>
          <w:szCs w:val="32"/>
          <w:u w:val="none"/>
          <w:lang w:eastAsia="zh-CN"/>
        </w:rPr>
        <w:t>决定</w:t>
      </w:r>
      <w:r>
        <w:rPr>
          <w:rFonts w:hint="eastAsia" w:ascii="宋体" w:hAnsi="宋体" w:eastAsia="宋体" w:cs="宋体"/>
          <w:b w:val="0"/>
          <w:bCs w:val="0"/>
          <w:spacing w:val="-2"/>
          <w:sz w:val="32"/>
          <w:szCs w:val="32"/>
          <w:lang w:val="en-US" w:eastAsia="zh-CN"/>
        </w:rPr>
        <w:t>对当事人作行政处罚如下：1、没收违法所得46元；2、罚款3000元。</w:t>
      </w:r>
      <w:r>
        <w:rPr>
          <w:rFonts w:hint="eastAsia"/>
          <w:sz w:val="32"/>
          <w:szCs w:val="32"/>
          <w:lang w:val="en-US" w:eastAsia="zh-CN"/>
        </w:rPr>
        <w:t>行政处罚决定书编号：石新市监处罚【2026】8</w:t>
      </w:r>
      <w:bookmarkStart w:id="0" w:name="_GoBack"/>
      <w:bookmarkEnd w:id="0"/>
      <w:r>
        <w:rPr>
          <w:rFonts w:hint="eastAsia"/>
          <w:sz w:val="32"/>
          <w:szCs w:val="32"/>
          <w:lang w:val="en-US" w:eastAsia="zh-CN"/>
        </w:rPr>
        <w:t>号。</w:t>
      </w:r>
    </w:p>
    <w:p w14:paraId="4F4DF3E3">
      <w:pPr>
        <w:numPr>
          <w:ilvl w:val="0"/>
          <w:numId w:val="0"/>
        </w:numPr>
        <w:ind w:leftChars="0" w:firstLine="640" w:firstLineChars="200"/>
        <w:rPr>
          <w:rFonts w:hint="eastAsia"/>
          <w:sz w:val="32"/>
          <w:szCs w:val="32"/>
          <w:lang w:val="en-US" w:eastAsia="zh-CN"/>
        </w:rPr>
      </w:pPr>
    </w:p>
    <w:p w14:paraId="06CFD204">
      <w:pPr>
        <w:rPr>
          <w:rFonts w:hint="eastAsia" w:eastAsiaTheme="minorEastAsia"/>
          <w:sz w:val="32"/>
          <w:szCs w:val="32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YyZDZkM2U3M2I4ZjdmZWNjODliNjhjNTljMjFiYTMifQ=="/>
  </w:docVars>
  <w:rsids>
    <w:rsidRoot w:val="53FA4332"/>
    <w:rsid w:val="003577A2"/>
    <w:rsid w:val="01E925F2"/>
    <w:rsid w:val="026536E9"/>
    <w:rsid w:val="0AB84672"/>
    <w:rsid w:val="0D662D48"/>
    <w:rsid w:val="10044A9B"/>
    <w:rsid w:val="16E32A0F"/>
    <w:rsid w:val="1A332204"/>
    <w:rsid w:val="2298203B"/>
    <w:rsid w:val="26EC3F52"/>
    <w:rsid w:val="286332DD"/>
    <w:rsid w:val="2A900E64"/>
    <w:rsid w:val="2BFD08C4"/>
    <w:rsid w:val="32AC094E"/>
    <w:rsid w:val="38DB01DF"/>
    <w:rsid w:val="38EF77E6"/>
    <w:rsid w:val="3CAF7B69"/>
    <w:rsid w:val="41C932CA"/>
    <w:rsid w:val="457F1EF2"/>
    <w:rsid w:val="484F1033"/>
    <w:rsid w:val="485955EF"/>
    <w:rsid w:val="4A2117CA"/>
    <w:rsid w:val="4D700A9E"/>
    <w:rsid w:val="4E851151"/>
    <w:rsid w:val="509B0528"/>
    <w:rsid w:val="51B746A8"/>
    <w:rsid w:val="51C56B38"/>
    <w:rsid w:val="53FA4332"/>
    <w:rsid w:val="59AD307A"/>
    <w:rsid w:val="5A5A5442"/>
    <w:rsid w:val="65187685"/>
    <w:rsid w:val="67401089"/>
    <w:rsid w:val="6C4A792C"/>
    <w:rsid w:val="6F967980"/>
    <w:rsid w:val="7A205727"/>
    <w:rsid w:val="7AC73B4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1484</Words>
  <Characters>1555</Characters>
  <Lines>0</Lines>
  <Paragraphs>0</Paragraphs>
  <TotalTime>1</TotalTime>
  <ScaleCrop>false</ScaleCrop>
  <LinksUpToDate>false</LinksUpToDate>
  <CharactersWithSpaces>1555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2024-05-21T07:26:00Z</dcterms:created>
  <dc:creator>Administrator</dc:creator>
  <cp:lastModifiedBy>Administrator</cp:lastModifiedBy>
  <dcterms:modified xsi:type="dcterms:W3CDTF">2026-01-27T08:07:32Z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D47FA26C40F448E996198EC9C44C0468_11</vt:lpwstr>
  </property>
  <property fmtid="{D5CDD505-2E9C-101B-9397-08002B2CF9AE}" pid="4" name="KSOTemplateDocerSaveRecord">
    <vt:lpwstr>eyJoZGlkIjoiYzYyZDZkM2U3M2I4ZjdmZWNjODliNjhjNTljMjFiYTMifQ==</vt:lpwstr>
  </property>
</Properties>
</file>