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60" w:lineRule="atLeast"/>
        <w:ind w:left="0" w:right="0" w:firstLine="48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44"/>
          <w:szCs w:val="44"/>
          <w:u w:val="none"/>
          <w:shd w:val="clear" w:fill="FFFFFF"/>
          <w:lang w:val="en-US" w:eastAsia="zh-CN" w:bidi="ar"/>
        </w:rPr>
        <w:t>行政执法公示制度</w:t>
      </w: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3283" w:firstLineChars="1026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第一章 总  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第一条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为规范行政执法公示工作，增强行政执法透明度，保障公民、法人和其他组织的知情权、参与权、表达权和监督权，结合本街道实际，制定本办法。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第二条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行政执法公示应当坚持以公开为常态、不公开为例外，遵循公正、公平、合法、准确、及时、便民的原则。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第三条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公民、法人和其他组织有权对本街道的行政执法公示工作进行监督，并提出批评和建议。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第二章  事前公开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    第四条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行政执法事前公开包括行政执法主体、人员、职责、权限、依据、程序、监督方式、救济途径、随机抽查事项清单和裁量基准等行政执法基本信息。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第五条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根据法定职责编制并向社会公开行政执法事项清单，明确本街道的执法职责、权限、依据等内容。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第六条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向社会公开本街道行政执法人员的姓名、执法证号、执法类别。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第七条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根据法律、法规、规章规定的执法程序规定，向社会公开行政执法流程图，明确各类行政执法的具体操作流程。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第八条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建立健全行政执法投诉举报制度，公开本街道受理投诉举报的范围和渠道，并按规定处理公民、法人或者其他组织对违法行为的投诉举报。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第四章 事中公示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   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第九条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行政执法人员在进行监督检查和调查取证，实施行政强制措施和行政强制执行，送达行政执法文书等行政执法活动时，应当主动出示行政执法证件，表明执法身份。法律、法规和国家另有规定的，从其规定。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　　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行政执法人员在执法过程中，应当依法出具行政执法文书，主动告知当事人执法事由、执法依据、权利义务等内容。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第十一条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行政执法人员执法时按规定统一着执法服装、佩戴执法标识。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48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第五章 事后公开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     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第十二条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根据法律、法规、规章和国家有关规定向社会公开行政执法决定，接受社会监督。   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 xml:space="preserve">　 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第十三条 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行根据国家有关规定和行政执法决定的类别、重要程度，合理确定行政执法决定公开的期限。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　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　　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48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第六章 监督与保障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　　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第十四条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本街道及工作人员有下列情形之一的，由上一级行政机关和有关部门责令改正；情节严重或者造成严重后果的，对负有责任的领导人员和直接责任人员依法给予处分：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（一）未建立行政执法公示制度的；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（二）未进行或者未按规定进行行政执法公示的；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（三）对拟公开的行政执法信息未按规定审查的；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（四）公开的行政执法信息不准确未及时予以更正的；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（五）未按规定报送行政执法情况分析报告及有关数据的。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480"/>
        <w:jc w:val="center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第七章 附 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64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第十五条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受委托实施行政执法的，按照本办法的有关规定公示行政执法信息。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48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   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第十六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条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 本办法自发布之日起施行。</w:t>
      </w: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40" w:lineRule="atLeast"/>
        <w:ind w:left="0" w:right="0" w:firstLine="480"/>
        <w:jc w:val="both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  <w:u w:val="none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882C8E"/>
    <w:rsid w:val="40214238"/>
    <w:rsid w:val="46265980"/>
    <w:rsid w:val="5E882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2020-10-30T12:34:00Z</dcterms:created>
  <dc:creator>落花</dc:creator>
  <cp:lastModifiedBy>落花</cp:lastModifiedBy>
  <dcterms:modified xsi:type="dcterms:W3CDTF">2020-10-31T05:44:24Z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