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一、新华区统计局（本级）收支预算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一、新华区统计局（本级）收支预算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410001新华区统计局（本级）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455.73</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448.07</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7.66</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455.73</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455.73</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455.73</w:t>
            </w:r>
          </w:p>
        </w:tc>
        <w:tc>
          <w:tcPr>
            <w:tcW w:w="4535" w:type="dxa"/>
            <w:vAlign w:val="center"/>
          </w:tcPr>
          <w:p>
            <w:pPr>
              <w:pStyle w:val="单元格样式6"/>
            </w:pPr>
            <w:r>
              <w:t xml:space="preserve">支出总计</w:t>
            </w:r>
          </w:p>
        </w:tc>
        <w:tc>
          <w:tcPr>
            <w:tcW w:w="2126" w:type="dxa"/>
            <w:vAlign w:val="center"/>
          </w:tcPr>
          <w:p>
            <w:pPr>
              <w:pStyle w:val="单元格样式7"/>
            </w:pPr>
            <w:r>
              <w:t xml:space="preserve">455.73</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410001新华区统计局（本级）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455.73</w:t>
            </w:r>
          </w:p>
        </w:tc>
        <w:tc>
          <w:tcPr>
            <w:tcW w:w="1134" w:type="dxa"/>
            <w:vAlign w:val="center"/>
          </w:tcPr>
          <w:p>
            <w:pPr>
              <w:pStyle w:val="单元格样式7"/>
            </w:pPr>
            <w:r>
              <w:t xml:space="preserve">455.73</w:t>
            </w:r>
          </w:p>
        </w:tc>
        <w:tc>
          <w:tcPr>
            <w:tcW w:w="1134" w:type="dxa"/>
            <w:vAlign w:val="center"/>
          </w:tcPr>
          <w:p>
            <w:pPr>
              <w:pStyle w:val="单元格样式7"/>
            </w:pPr>
            <w:r>
              <w:t xml:space="preserve">455.73</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448.07</w:t>
            </w:r>
          </w:p>
        </w:tc>
        <w:tc>
          <w:tcPr>
            <w:tcW w:w="1134" w:type="dxa"/>
            <w:vAlign w:val="center"/>
          </w:tcPr>
          <w:p>
            <w:pPr>
              <w:pStyle w:val="单元格样式4"/>
            </w:pPr>
            <w:r>
              <w:t xml:space="preserve">448.07</w:t>
            </w:r>
          </w:p>
        </w:tc>
        <w:tc>
          <w:tcPr>
            <w:tcW w:w="1134" w:type="dxa"/>
            <w:vAlign w:val="center"/>
          </w:tcPr>
          <w:p>
            <w:pPr>
              <w:pStyle w:val="单元格样式4"/>
            </w:pPr>
            <w:r>
              <w:t xml:space="preserve">448.07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20105</w:t>
            </w:r>
          </w:p>
        </w:tc>
        <w:tc>
          <w:tcPr>
            <w:tcW w:w="1559" w:type="dxa"/>
            <w:vAlign w:val="center"/>
          </w:tcPr>
          <w:p>
            <w:pPr>
              <w:pStyle w:val="单元格样式2"/>
            </w:pPr>
            <w:r>
              <w:t xml:space="preserve">统计信息事务</w:t>
            </w:r>
          </w:p>
        </w:tc>
        <w:tc>
          <w:tcPr>
            <w:tcW w:w="1134" w:type="dxa"/>
            <w:vAlign w:val="center"/>
          </w:tcPr>
          <w:p>
            <w:pPr>
              <w:pStyle w:val="单元格样式4"/>
            </w:pPr>
            <w:r>
              <w:t xml:space="preserve">448.07</w:t>
            </w:r>
          </w:p>
        </w:tc>
        <w:tc>
          <w:tcPr>
            <w:tcW w:w="1134" w:type="dxa"/>
            <w:vAlign w:val="center"/>
          </w:tcPr>
          <w:p>
            <w:pPr>
              <w:pStyle w:val="单元格样式4"/>
            </w:pPr>
            <w:r>
              <w:t xml:space="preserve">448.07</w:t>
            </w:r>
          </w:p>
        </w:tc>
        <w:tc>
          <w:tcPr>
            <w:tcW w:w="1134" w:type="dxa"/>
            <w:vAlign w:val="center"/>
          </w:tcPr>
          <w:p>
            <w:pPr>
              <w:pStyle w:val="单元格样式4"/>
            </w:pPr>
            <w:r>
              <w:t xml:space="preserve">448.07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2010501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347.25</w:t>
            </w:r>
          </w:p>
        </w:tc>
        <w:tc>
          <w:tcPr>
            <w:tcW w:w="1134" w:type="dxa"/>
            <w:vAlign w:val="center"/>
          </w:tcPr>
          <w:p>
            <w:pPr>
              <w:pStyle w:val="单元格样式4"/>
            </w:pPr>
            <w:r>
              <w:t xml:space="preserve">347.25</w:t>
            </w:r>
          </w:p>
        </w:tc>
        <w:tc>
          <w:tcPr>
            <w:tcW w:w="1134" w:type="dxa"/>
            <w:vAlign w:val="center"/>
          </w:tcPr>
          <w:p>
            <w:pPr>
              <w:pStyle w:val="单元格样式4"/>
            </w:pPr>
            <w:r>
              <w:t xml:space="preserve">347.25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2010507</w:t>
            </w:r>
          </w:p>
        </w:tc>
        <w:tc>
          <w:tcPr>
            <w:tcW w:w="1559" w:type="dxa"/>
            <w:vAlign w:val="center"/>
          </w:tcPr>
          <w:p>
            <w:pPr>
              <w:pStyle w:val="单元格样式2"/>
            </w:pPr>
            <w:r>
              <w:t xml:space="preserve">专项普查活动</w:t>
            </w:r>
          </w:p>
        </w:tc>
        <w:tc>
          <w:tcPr>
            <w:tcW w:w="1134" w:type="dxa"/>
            <w:vAlign w:val="center"/>
          </w:tcPr>
          <w:p>
            <w:pPr>
              <w:pStyle w:val="单元格样式4"/>
            </w:pPr>
            <w:r>
              <w:t xml:space="preserve">31.30</w:t>
            </w:r>
          </w:p>
        </w:tc>
        <w:tc>
          <w:tcPr>
            <w:tcW w:w="1134" w:type="dxa"/>
            <w:vAlign w:val="center"/>
          </w:tcPr>
          <w:p>
            <w:pPr>
              <w:pStyle w:val="单元格样式4"/>
            </w:pPr>
            <w:r>
              <w:t xml:space="preserve">31.30</w:t>
            </w:r>
          </w:p>
        </w:tc>
        <w:tc>
          <w:tcPr>
            <w:tcW w:w="1134" w:type="dxa"/>
            <w:vAlign w:val="center"/>
          </w:tcPr>
          <w:p>
            <w:pPr>
              <w:pStyle w:val="单元格样式4"/>
            </w:pPr>
            <w:r>
              <w:t xml:space="preserve">31.30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2010508</w:t>
            </w:r>
          </w:p>
        </w:tc>
        <w:tc>
          <w:tcPr>
            <w:tcW w:w="1559" w:type="dxa"/>
            <w:vAlign w:val="center"/>
          </w:tcPr>
          <w:p>
            <w:pPr>
              <w:pStyle w:val="单元格样式2"/>
            </w:pPr>
            <w:r>
              <w:t xml:space="preserve">统计抽样调查</w:t>
            </w:r>
          </w:p>
        </w:tc>
        <w:tc>
          <w:tcPr>
            <w:tcW w:w="1134" w:type="dxa"/>
            <w:vAlign w:val="center"/>
          </w:tcPr>
          <w:p>
            <w:pPr>
              <w:pStyle w:val="单元格样式4"/>
            </w:pPr>
            <w:r>
              <w:t xml:space="preserve">69.52</w:t>
            </w:r>
          </w:p>
        </w:tc>
        <w:tc>
          <w:tcPr>
            <w:tcW w:w="1134" w:type="dxa"/>
            <w:vAlign w:val="center"/>
          </w:tcPr>
          <w:p>
            <w:pPr>
              <w:pStyle w:val="单元格样式4"/>
            </w:pPr>
            <w:r>
              <w:t xml:space="preserve">69.52</w:t>
            </w:r>
          </w:p>
        </w:tc>
        <w:tc>
          <w:tcPr>
            <w:tcW w:w="1134" w:type="dxa"/>
            <w:vAlign w:val="center"/>
          </w:tcPr>
          <w:p>
            <w:pPr>
              <w:pStyle w:val="单元格样式4"/>
            </w:pPr>
            <w:r>
              <w:t xml:space="preserve">69.52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7.66</w:t>
            </w:r>
          </w:p>
        </w:tc>
        <w:tc>
          <w:tcPr>
            <w:tcW w:w="1134" w:type="dxa"/>
            <w:vAlign w:val="center"/>
          </w:tcPr>
          <w:p>
            <w:pPr>
              <w:pStyle w:val="单元格样式4"/>
            </w:pPr>
            <w:r>
              <w:t xml:space="preserve">7.66</w:t>
            </w:r>
          </w:p>
        </w:tc>
        <w:tc>
          <w:tcPr>
            <w:tcW w:w="1134" w:type="dxa"/>
            <w:vAlign w:val="center"/>
          </w:tcPr>
          <w:p>
            <w:pPr>
              <w:pStyle w:val="单元格样式4"/>
            </w:pPr>
            <w:r>
              <w:t xml:space="preserve">7.66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7.66</w:t>
            </w:r>
          </w:p>
        </w:tc>
        <w:tc>
          <w:tcPr>
            <w:tcW w:w="1134" w:type="dxa"/>
            <w:vAlign w:val="center"/>
          </w:tcPr>
          <w:p>
            <w:pPr>
              <w:pStyle w:val="单元格样式4"/>
            </w:pPr>
            <w:r>
              <w:t xml:space="preserve">7.66</w:t>
            </w:r>
          </w:p>
        </w:tc>
        <w:tc>
          <w:tcPr>
            <w:tcW w:w="1134" w:type="dxa"/>
            <w:vAlign w:val="center"/>
          </w:tcPr>
          <w:p>
            <w:pPr>
              <w:pStyle w:val="单元格样式4"/>
            </w:pPr>
            <w:r>
              <w:t xml:space="preserve">7.66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7.66</w:t>
            </w:r>
          </w:p>
        </w:tc>
        <w:tc>
          <w:tcPr>
            <w:tcW w:w="1134" w:type="dxa"/>
            <w:vAlign w:val="center"/>
          </w:tcPr>
          <w:p>
            <w:pPr>
              <w:pStyle w:val="单元格样式4"/>
            </w:pPr>
            <w:r>
              <w:t xml:space="preserve">7.66</w:t>
            </w:r>
          </w:p>
        </w:tc>
        <w:tc>
          <w:tcPr>
            <w:tcW w:w="1134" w:type="dxa"/>
            <w:vAlign w:val="center"/>
          </w:tcPr>
          <w:p>
            <w:pPr>
              <w:pStyle w:val="单元格样式4"/>
            </w:pPr>
            <w:r>
              <w:t xml:space="preserve">7.66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410001新华区统计局（本级）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455.73</w:t>
            </w:r>
          </w:p>
        </w:tc>
        <w:tc>
          <w:tcPr>
            <w:tcW w:w="1361" w:type="dxa"/>
            <w:vAlign w:val="center"/>
          </w:tcPr>
          <w:p>
            <w:pPr>
              <w:pStyle w:val="单元格样式7"/>
            </w:pPr>
            <w:r>
              <w:t xml:space="preserve">353.91</w:t>
            </w:r>
          </w:p>
        </w:tc>
        <w:tc>
          <w:tcPr>
            <w:tcW w:w="1361" w:type="dxa"/>
            <w:vAlign w:val="center"/>
          </w:tcPr>
          <w:p>
            <w:pPr>
              <w:pStyle w:val="单元格样式7"/>
            </w:pPr>
            <w:r>
              <w:t xml:space="preserve">101.82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448.07</w:t>
            </w:r>
          </w:p>
        </w:tc>
        <w:tc>
          <w:tcPr>
            <w:tcW w:w="1361" w:type="dxa"/>
            <w:vAlign w:val="center"/>
          </w:tcPr>
          <w:p>
            <w:pPr>
              <w:pStyle w:val="单元格样式4"/>
            </w:pPr>
            <w:r>
              <w:t xml:space="preserve">346.25</w:t>
            </w:r>
          </w:p>
        </w:tc>
        <w:tc>
          <w:tcPr>
            <w:tcW w:w="1361" w:type="dxa"/>
            <w:vAlign w:val="center"/>
          </w:tcPr>
          <w:p>
            <w:pPr>
              <w:pStyle w:val="单元格样式4"/>
            </w:pPr>
            <w:r>
              <w:t xml:space="preserve">101.82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20105</w:t>
            </w:r>
          </w:p>
        </w:tc>
        <w:tc>
          <w:tcPr>
            <w:tcW w:w="4535" w:type="dxa"/>
            <w:vAlign w:val="center"/>
          </w:tcPr>
          <w:p>
            <w:pPr>
              <w:pStyle w:val="单元格样式2"/>
            </w:pPr>
            <w:r>
              <w:t xml:space="preserve">统计信息事务</w:t>
            </w:r>
          </w:p>
        </w:tc>
        <w:tc>
          <w:tcPr>
            <w:tcW w:w="1361" w:type="dxa"/>
            <w:vAlign w:val="center"/>
          </w:tcPr>
          <w:p>
            <w:pPr>
              <w:pStyle w:val="单元格样式4"/>
            </w:pPr>
            <w:r>
              <w:t xml:space="preserve">448.07</w:t>
            </w:r>
          </w:p>
        </w:tc>
        <w:tc>
          <w:tcPr>
            <w:tcW w:w="1361" w:type="dxa"/>
            <w:vAlign w:val="center"/>
          </w:tcPr>
          <w:p>
            <w:pPr>
              <w:pStyle w:val="单元格样式4"/>
            </w:pPr>
            <w:r>
              <w:t xml:space="preserve">346.25</w:t>
            </w:r>
          </w:p>
        </w:tc>
        <w:tc>
          <w:tcPr>
            <w:tcW w:w="1361" w:type="dxa"/>
            <w:vAlign w:val="center"/>
          </w:tcPr>
          <w:p>
            <w:pPr>
              <w:pStyle w:val="单元格样式4"/>
            </w:pPr>
            <w:r>
              <w:t xml:space="preserve">101.82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2010501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347.25</w:t>
            </w:r>
          </w:p>
        </w:tc>
        <w:tc>
          <w:tcPr>
            <w:tcW w:w="1361" w:type="dxa"/>
            <w:vAlign w:val="center"/>
          </w:tcPr>
          <w:p>
            <w:pPr>
              <w:pStyle w:val="单元格样式4"/>
            </w:pPr>
            <w:r>
              <w:t xml:space="preserve">346.25</w:t>
            </w:r>
          </w:p>
        </w:tc>
        <w:tc>
          <w:tcPr>
            <w:tcW w:w="1361" w:type="dxa"/>
            <w:vAlign w:val="center"/>
          </w:tcPr>
          <w:p>
            <w:pPr>
              <w:pStyle w:val="单元格样式4"/>
            </w:pPr>
            <w:r>
              <w:t xml:space="preserve">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2010507</w:t>
            </w:r>
          </w:p>
        </w:tc>
        <w:tc>
          <w:tcPr>
            <w:tcW w:w="4535" w:type="dxa"/>
            <w:vAlign w:val="center"/>
          </w:tcPr>
          <w:p>
            <w:pPr>
              <w:pStyle w:val="单元格样式2"/>
            </w:pPr>
            <w:r>
              <w:t xml:space="preserve">专项普查活动</w:t>
            </w:r>
          </w:p>
        </w:tc>
        <w:tc>
          <w:tcPr>
            <w:tcW w:w="1361" w:type="dxa"/>
            <w:vAlign w:val="center"/>
          </w:tcPr>
          <w:p>
            <w:pPr>
              <w:pStyle w:val="单元格样式4"/>
            </w:pPr>
            <w:r>
              <w:t xml:space="preserve">31.30</w:t>
            </w:r>
          </w:p>
        </w:tc>
        <w:tc>
          <w:tcPr>
            <w:tcW w:w="1361" w:type="dxa"/>
            <w:vAlign w:val="center"/>
          </w:tcPr>
          <w:p>
            <w:pPr>
              <w:pStyle w:val="单元格样式4"/>
            </w:pPr>
          </w:p>
        </w:tc>
        <w:tc>
          <w:tcPr>
            <w:tcW w:w="1361" w:type="dxa"/>
            <w:vAlign w:val="center"/>
          </w:tcPr>
          <w:p>
            <w:pPr>
              <w:pStyle w:val="单元格样式4"/>
            </w:pPr>
            <w:r>
              <w:t xml:space="preserve">31.30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2010508</w:t>
            </w:r>
          </w:p>
        </w:tc>
        <w:tc>
          <w:tcPr>
            <w:tcW w:w="4535" w:type="dxa"/>
            <w:vAlign w:val="center"/>
          </w:tcPr>
          <w:p>
            <w:pPr>
              <w:pStyle w:val="单元格样式2"/>
            </w:pPr>
            <w:r>
              <w:t xml:space="preserve">统计抽样调查</w:t>
            </w:r>
          </w:p>
        </w:tc>
        <w:tc>
          <w:tcPr>
            <w:tcW w:w="1361" w:type="dxa"/>
            <w:vAlign w:val="center"/>
          </w:tcPr>
          <w:p>
            <w:pPr>
              <w:pStyle w:val="单元格样式4"/>
            </w:pPr>
            <w:r>
              <w:t xml:space="preserve">69.52</w:t>
            </w:r>
          </w:p>
        </w:tc>
        <w:tc>
          <w:tcPr>
            <w:tcW w:w="1361" w:type="dxa"/>
            <w:vAlign w:val="center"/>
          </w:tcPr>
          <w:p>
            <w:pPr>
              <w:pStyle w:val="单元格样式4"/>
            </w:pPr>
          </w:p>
        </w:tc>
        <w:tc>
          <w:tcPr>
            <w:tcW w:w="1361" w:type="dxa"/>
            <w:vAlign w:val="center"/>
          </w:tcPr>
          <w:p>
            <w:pPr>
              <w:pStyle w:val="单元格样式4"/>
            </w:pPr>
            <w:r>
              <w:t xml:space="preserve">69.52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7.66</w:t>
            </w:r>
          </w:p>
        </w:tc>
        <w:tc>
          <w:tcPr>
            <w:tcW w:w="1361" w:type="dxa"/>
            <w:vAlign w:val="center"/>
          </w:tcPr>
          <w:p>
            <w:pPr>
              <w:pStyle w:val="单元格样式4"/>
            </w:pPr>
            <w:r>
              <w:t xml:space="preserve">7.66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7.66</w:t>
            </w:r>
          </w:p>
        </w:tc>
        <w:tc>
          <w:tcPr>
            <w:tcW w:w="1361" w:type="dxa"/>
            <w:vAlign w:val="center"/>
          </w:tcPr>
          <w:p>
            <w:pPr>
              <w:pStyle w:val="单元格样式4"/>
            </w:pPr>
            <w:r>
              <w:t xml:space="preserve">7.66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7.66</w:t>
            </w:r>
          </w:p>
        </w:tc>
        <w:tc>
          <w:tcPr>
            <w:tcW w:w="1361" w:type="dxa"/>
            <w:vAlign w:val="center"/>
          </w:tcPr>
          <w:p>
            <w:pPr>
              <w:pStyle w:val="单元格样式4"/>
            </w:pPr>
            <w:r>
              <w:t xml:space="preserve">7.66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410001新华区统计局（本级）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455.73</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448.07</w:t>
            </w:r>
          </w:p>
        </w:tc>
        <w:tc>
          <w:tcPr>
            <w:tcW w:w="1474" w:type="dxa"/>
            <w:vAlign w:val="center"/>
          </w:tcPr>
          <w:p>
            <w:pPr>
              <w:pStyle w:val="单元格样式4"/>
            </w:pPr>
            <w:r>
              <w:t xml:space="preserve">448.07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7.66</w:t>
            </w:r>
          </w:p>
        </w:tc>
        <w:tc>
          <w:tcPr>
            <w:tcW w:w="1474" w:type="dxa"/>
            <w:vAlign w:val="center"/>
          </w:tcPr>
          <w:p>
            <w:pPr>
              <w:pStyle w:val="单元格样式4"/>
            </w:pPr>
            <w:r>
              <w:t xml:space="preserve">7.66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455.73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455.73</w:t>
            </w:r>
          </w:p>
        </w:tc>
        <w:tc>
          <w:tcPr>
            <w:tcW w:w="1474" w:type="dxa"/>
            <w:vAlign w:val="center"/>
          </w:tcPr>
          <w:p>
            <w:pPr>
              <w:pStyle w:val="单元格样式7"/>
            </w:pPr>
            <w:r>
              <w:t xml:space="preserve">455.73</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455.73</w:t>
            </w:r>
          </w:p>
        </w:tc>
        <w:tc>
          <w:tcPr>
            <w:tcW w:w="3402" w:type="dxa"/>
            <w:vAlign w:val="center"/>
          </w:tcPr>
          <w:p>
            <w:pPr>
              <w:pStyle w:val="单元格样式6"/>
            </w:pPr>
            <w:r>
              <w:t xml:space="preserve">支出总计</w:t>
            </w:r>
          </w:p>
        </w:tc>
        <w:tc>
          <w:tcPr>
            <w:tcW w:w="1474" w:type="dxa"/>
            <w:vAlign w:val="center"/>
          </w:tcPr>
          <w:p>
            <w:pPr>
              <w:pStyle w:val="单元格样式7"/>
            </w:pPr>
            <w:r>
              <w:t xml:space="preserve">455.73</w:t>
            </w:r>
          </w:p>
        </w:tc>
        <w:tc>
          <w:tcPr>
            <w:tcW w:w="1474" w:type="dxa"/>
            <w:vAlign w:val="center"/>
          </w:tcPr>
          <w:p>
            <w:pPr>
              <w:pStyle w:val="单元格样式7"/>
            </w:pPr>
            <w:r>
              <w:t xml:space="preserve">455.73</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410001新华区统计局（本级）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455.73</w:t>
            </w:r>
          </w:p>
        </w:tc>
        <w:tc>
          <w:tcPr>
            <w:tcW w:w="2551" w:type="dxa"/>
            <w:vAlign w:val="center"/>
          </w:tcPr>
          <w:p>
            <w:pPr>
              <w:pStyle w:val="单元格样式7"/>
            </w:pPr>
            <w:r>
              <w:t xml:space="preserve">353.91</w:t>
            </w:r>
          </w:p>
        </w:tc>
        <w:tc>
          <w:tcPr>
            <w:tcW w:w="2551" w:type="dxa"/>
            <w:vAlign w:val="center"/>
          </w:tcPr>
          <w:p>
            <w:pPr>
              <w:pStyle w:val="单元格样式7"/>
            </w:pPr>
            <w:r>
              <w:t xml:space="preserve">101.82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448.07</w:t>
            </w:r>
          </w:p>
        </w:tc>
        <w:tc>
          <w:tcPr>
            <w:tcW w:w="2551" w:type="dxa"/>
            <w:vAlign w:val="center"/>
          </w:tcPr>
          <w:p>
            <w:pPr>
              <w:pStyle w:val="单元格样式4"/>
            </w:pPr>
            <w:r>
              <w:t xml:space="preserve">346.25</w:t>
            </w:r>
          </w:p>
        </w:tc>
        <w:tc>
          <w:tcPr>
            <w:tcW w:w="2551" w:type="dxa"/>
            <w:vAlign w:val="center"/>
          </w:tcPr>
          <w:p>
            <w:pPr>
              <w:pStyle w:val="单元格样式4"/>
            </w:pPr>
            <w:r>
              <w:t xml:space="preserve">101.82</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20105</w:t>
            </w:r>
          </w:p>
        </w:tc>
        <w:tc>
          <w:tcPr>
            <w:tcW w:w="4535" w:type="dxa"/>
            <w:vAlign w:val="center"/>
          </w:tcPr>
          <w:p>
            <w:pPr>
              <w:pStyle w:val="单元格样式2"/>
            </w:pPr>
            <w:r>
              <w:t xml:space="preserve">统计信息事务</w:t>
            </w:r>
          </w:p>
        </w:tc>
        <w:tc>
          <w:tcPr>
            <w:tcW w:w="2551" w:type="dxa"/>
            <w:vAlign w:val="center"/>
          </w:tcPr>
          <w:p>
            <w:pPr>
              <w:pStyle w:val="单元格样式4"/>
            </w:pPr>
            <w:r>
              <w:t xml:space="preserve">448.07</w:t>
            </w:r>
          </w:p>
        </w:tc>
        <w:tc>
          <w:tcPr>
            <w:tcW w:w="2551" w:type="dxa"/>
            <w:vAlign w:val="center"/>
          </w:tcPr>
          <w:p>
            <w:pPr>
              <w:pStyle w:val="单元格样式4"/>
            </w:pPr>
            <w:r>
              <w:t xml:space="preserve">346.25</w:t>
            </w:r>
          </w:p>
        </w:tc>
        <w:tc>
          <w:tcPr>
            <w:tcW w:w="2551" w:type="dxa"/>
            <w:vAlign w:val="center"/>
          </w:tcPr>
          <w:p>
            <w:pPr>
              <w:pStyle w:val="单元格样式4"/>
            </w:pPr>
            <w:r>
              <w:t xml:space="preserve">101.82</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2010501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347.25</w:t>
            </w:r>
          </w:p>
        </w:tc>
        <w:tc>
          <w:tcPr>
            <w:tcW w:w="2551" w:type="dxa"/>
            <w:vAlign w:val="center"/>
          </w:tcPr>
          <w:p>
            <w:pPr>
              <w:pStyle w:val="单元格样式4"/>
            </w:pPr>
            <w:r>
              <w:t xml:space="preserve">346.25</w:t>
            </w: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2010507</w:t>
            </w:r>
          </w:p>
        </w:tc>
        <w:tc>
          <w:tcPr>
            <w:tcW w:w="4535" w:type="dxa"/>
            <w:vAlign w:val="center"/>
          </w:tcPr>
          <w:p>
            <w:pPr>
              <w:pStyle w:val="单元格样式2"/>
            </w:pPr>
            <w:r>
              <w:t xml:space="preserve">专项普查活动</w:t>
            </w:r>
          </w:p>
        </w:tc>
        <w:tc>
          <w:tcPr>
            <w:tcW w:w="2551" w:type="dxa"/>
            <w:vAlign w:val="center"/>
          </w:tcPr>
          <w:p>
            <w:pPr>
              <w:pStyle w:val="单元格样式4"/>
            </w:pPr>
            <w:r>
              <w:t xml:space="preserve">31.30</w:t>
            </w:r>
          </w:p>
        </w:tc>
        <w:tc>
          <w:tcPr>
            <w:tcW w:w="2551" w:type="dxa"/>
            <w:vAlign w:val="center"/>
          </w:tcPr>
          <w:p>
            <w:pPr>
              <w:pStyle w:val="单元格样式4"/>
            </w:pPr>
          </w:p>
        </w:tc>
        <w:tc>
          <w:tcPr>
            <w:tcW w:w="2551" w:type="dxa"/>
            <w:vAlign w:val="center"/>
          </w:tcPr>
          <w:p>
            <w:pPr>
              <w:pStyle w:val="单元格样式4"/>
            </w:pPr>
            <w:r>
              <w:t xml:space="preserve">31.30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2010508</w:t>
            </w:r>
          </w:p>
        </w:tc>
        <w:tc>
          <w:tcPr>
            <w:tcW w:w="4535" w:type="dxa"/>
            <w:vAlign w:val="center"/>
          </w:tcPr>
          <w:p>
            <w:pPr>
              <w:pStyle w:val="单元格样式2"/>
            </w:pPr>
            <w:r>
              <w:t xml:space="preserve">统计抽样调查</w:t>
            </w:r>
          </w:p>
        </w:tc>
        <w:tc>
          <w:tcPr>
            <w:tcW w:w="2551" w:type="dxa"/>
            <w:vAlign w:val="center"/>
          </w:tcPr>
          <w:p>
            <w:pPr>
              <w:pStyle w:val="单元格样式4"/>
            </w:pPr>
            <w:r>
              <w:t xml:space="preserve">69.52</w:t>
            </w:r>
          </w:p>
        </w:tc>
        <w:tc>
          <w:tcPr>
            <w:tcW w:w="2551" w:type="dxa"/>
            <w:vAlign w:val="center"/>
          </w:tcPr>
          <w:p>
            <w:pPr>
              <w:pStyle w:val="单元格样式4"/>
            </w:pPr>
          </w:p>
        </w:tc>
        <w:tc>
          <w:tcPr>
            <w:tcW w:w="2551" w:type="dxa"/>
            <w:vAlign w:val="center"/>
          </w:tcPr>
          <w:p>
            <w:pPr>
              <w:pStyle w:val="单元格样式4"/>
            </w:pPr>
            <w:r>
              <w:t xml:space="preserve">69.52</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7.66</w:t>
            </w:r>
          </w:p>
        </w:tc>
        <w:tc>
          <w:tcPr>
            <w:tcW w:w="2551" w:type="dxa"/>
            <w:vAlign w:val="center"/>
          </w:tcPr>
          <w:p>
            <w:pPr>
              <w:pStyle w:val="单元格样式4"/>
            </w:pPr>
            <w:r>
              <w:t xml:space="preserve">7.66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7.66</w:t>
            </w:r>
          </w:p>
        </w:tc>
        <w:tc>
          <w:tcPr>
            <w:tcW w:w="2551" w:type="dxa"/>
            <w:vAlign w:val="center"/>
          </w:tcPr>
          <w:p>
            <w:pPr>
              <w:pStyle w:val="单元格样式4"/>
            </w:pPr>
            <w:r>
              <w:t xml:space="preserve">7.66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7.66</w:t>
            </w:r>
          </w:p>
        </w:tc>
        <w:tc>
          <w:tcPr>
            <w:tcW w:w="2551" w:type="dxa"/>
            <w:vAlign w:val="center"/>
          </w:tcPr>
          <w:p>
            <w:pPr>
              <w:pStyle w:val="单元格样式4"/>
            </w:pPr>
            <w:r>
              <w:t xml:space="preserve">7.66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410001新华区统计局（本级）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353.91</w:t>
            </w:r>
          </w:p>
        </w:tc>
        <w:tc>
          <w:tcPr>
            <w:tcW w:w="2551" w:type="dxa"/>
            <w:vAlign w:val="center"/>
          </w:tcPr>
          <w:p>
            <w:pPr>
              <w:pStyle w:val="单元格样式7"/>
            </w:pPr>
            <w:r>
              <w:t xml:space="preserve">325.10</w:t>
            </w:r>
          </w:p>
        </w:tc>
        <w:tc>
          <w:tcPr>
            <w:tcW w:w="2551" w:type="dxa"/>
            <w:vAlign w:val="center"/>
          </w:tcPr>
          <w:p>
            <w:pPr>
              <w:pStyle w:val="单元格样式7"/>
            </w:pPr>
            <w:r>
              <w:t xml:space="preserve">28.81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267.28</w:t>
            </w:r>
          </w:p>
        </w:tc>
        <w:tc>
          <w:tcPr>
            <w:tcW w:w="2551" w:type="dxa"/>
            <w:vAlign w:val="center"/>
          </w:tcPr>
          <w:p>
            <w:pPr>
              <w:pStyle w:val="单元格样式4"/>
            </w:pPr>
            <w:r>
              <w:t xml:space="preserve">267.28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70.71</w:t>
            </w:r>
          </w:p>
        </w:tc>
        <w:tc>
          <w:tcPr>
            <w:tcW w:w="2551" w:type="dxa"/>
            <w:vAlign w:val="center"/>
          </w:tcPr>
          <w:p>
            <w:pPr>
              <w:pStyle w:val="单元格样式4"/>
            </w:pPr>
            <w:r>
              <w:t xml:space="preserve">70.71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55.69</w:t>
            </w:r>
          </w:p>
        </w:tc>
        <w:tc>
          <w:tcPr>
            <w:tcW w:w="2551" w:type="dxa"/>
            <w:vAlign w:val="center"/>
          </w:tcPr>
          <w:p>
            <w:pPr>
              <w:pStyle w:val="单元格样式4"/>
            </w:pPr>
            <w:r>
              <w:t xml:space="preserve">55.69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64.44</w:t>
            </w:r>
          </w:p>
        </w:tc>
        <w:tc>
          <w:tcPr>
            <w:tcW w:w="2551" w:type="dxa"/>
            <w:vAlign w:val="center"/>
          </w:tcPr>
          <w:p>
            <w:pPr>
              <w:pStyle w:val="单元格样式4"/>
            </w:pPr>
            <w:r>
              <w:t xml:space="preserve">64.44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24.75</w:t>
            </w:r>
          </w:p>
        </w:tc>
        <w:tc>
          <w:tcPr>
            <w:tcW w:w="2551" w:type="dxa"/>
            <w:vAlign w:val="center"/>
          </w:tcPr>
          <w:p>
            <w:pPr>
              <w:pStyle w:val="单元格样式4"/>
            </w:pPr>
            <w:r>
              <w:t xml:space="preserve">24.75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9.00</w:t>
            </w:r>
          </w:p>
        </w:tc>
        <w:tc>
          <w:tcPr>
            <w:tcW w:w="2551" w:type="dxa"/>
            <w:vAlign w:val="center"/>
          </w:tcPr>
          <w:p>
            <w:pPr>
              <w:pStyle w:val="单元格样式4"/>
            </w:pPr>
            <w:r>
              <w:t xml:space="preserve">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10.60</w:t>
            </w:r>
          </w:p>
        </w:tc>
        <w:tc>
          <w:tcPr>
            <w:tcW w:w="2551" w:type="dxa"/>
            <w:vAlign w:val="center"/>
          </w:tcPr>
          <w:p>
            <w:pPr>
              <w:pStyle w:val="单元格样式4"/>
            </w:pPr>
            <w:r>
              <w:t xml:space="preserve">10.60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7.66</w:t>
            </w:r>
          </w:p>
        </w:tc>
        <w:tc>
          <w:tcPr>
            <w:tcW w:w="2551" w:type="dxa"/>
            <w:vAlign w:val="center"/>
          </w:tcPr>
          <w:p>
            <w:pPr>
              <w:pStyle w:val="单元格样式4"/>
            </w:pPr>
            <w:r>
              <w:t xml:space="preserve">7.66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0.59</w:t>
            </w:r>
          </w:p>
        </w:tc>
        <w:tc>
          <w:tcPr>
            <w:tcW w:w="2551" w:type="dxa"/>
            <w:vAlign w:val="center"/>
          </w:tcPr>
          <w:p>
            <w:pPr>
              <w:pStyle w:val="单元格样式4"/>
            </w:pPr>
            <w:r>
              <w:t xml:space="preserve">0.59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23.84</w:t>
            </w:r>
          </w:p>
        </w:tc>
        <w:tc>
          <w:tcPr>
            <w:tcW w:w="2551" w:type="dxa"/>
            <w:vAlign w:val="center"/>
          </w:tcPr>
          <w:p>
            <w:pPr>
              <w:pStyle w:val="单元格样式4"/>
            </w:pPr>
            <w:r>
              <w:t xml:space="preserve">23.84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28.81</w:t>
            </w:r>
          </w:p>
        </w:tc>
        <w:tc>
          <w:tcPr>
            <w:tcW w:w="2551" w:type="dxa"/>
            <w:vAlign w:val="center"/>
          </w:tcPr>
          <w:p>
            <w:pPr>
              <w:pStyle w:val="单元格样式4"/>
            </w:pPr>
          </w:p>
        </w:tc>
        <w:tc>
          <w:tcPr>
            <w:tcW w:w="2551" w:type="dxa"/>
            <w:vAlign w:val="center"/>
          </w:tcPr>
          <w:p>
            <w:pPr>
              <w:pStyle w:val="单元格样式4"/>
            </w:pPr>
            <w:r>
              <w:t xml:space="preserve">28.81</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3.73</w:t>
            </w:r>
          </w:p>
        </w:tc>
        <w:tc>
          <w:tcPr>
            <w:tcW w:w="2551" w:type="dxa"/>
            <w:vAlign w:val="center"/>
          </w:tcPr>
          <w:p>
            <w:pPr>
              <w:pStyle w:val="单元格样式4"/>
            </w:pPr>
          </w:p>
        </w:tc>
        <w:tc>
          <w:tcPr>
            <w:tcW w:w="2551" w:type="dxa"/>
            <w:vAlign w:val="center"/>
          </w:tcPr>
          <w:p>
            <w:pPr>
              <w:pStyle w:val="单元格样式4"/>
            </w:pPr>
            <w:r>
              <w:t xml:space="preserve">3.73</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0.30</w:t>
            </w:r>
          </w:p>
        </w:tc>
        <w:tc>
          <w:tcPr>
            <w:tcW w:w="2551" w:type="dxa"/>
            <w:vAlign w:val="center"/>
          </w:tcPr>
          <w:p>
            <w:pPr>
              <w:pStyle w:val="单元格样式4"/>
            </w:pPr>
          </w:p>
        </w:tc>
        <w:tc>
          <w:tcPr>
            <w:tcW w:w="2551" w:type="dxa"/>
            <w:vAlign w:val="center"/>
          </w:tcPr>
          <w:p>
            <w:pPr>
              <w:pStyle w:val="单元格样式4"/>
            </w:pPr>
            <w:r>
              <w:t xml:space="preserve">0.30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8.84</w:t>
            </w:r>
          </w:p>
        </w:tc>
        <w:tc>
          <w:tcPr>
            <w:tcW w:w="2551" w:type="dxa"/>
            <w:vAlign w:val="center"/>
          </w:tcPr>
          <w:p>
            <w:pPr>
              <w:pStyle w:val="单元格样式4"/>
            </w:pPr>
          </w:p>
        </w:tc>
        <w:tc>
          <w:tcPr>
            <w:tcW w:w="2551" w:type="dxa"/>
            <w:vAlign w:val="center"/>
          </w:tcPr>
          <w:p>
            <w:pPr>
              <w:pStyle w:val="单元格样式4"/>
            </w:pPr>
            <w:r>
              <w:t xml:space="preserve">8.84</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2.03</w:t>
            </w:r>
          </w:p>
        </w:tc>
        <w:tc>
          <w:tcPr>
            <w:tcW w:w="2551" w:type="dxa"/>
            <w:vAlign w:val="center"/>
          </w:tcPr>
          <w:p>
            <w:pPr>
              <w:pStyle w:val="单元格样式4"/>
            </w:pPr>
          </w:p>
        </w:tc>
        <w:tc>
          <w:tcPr>
            <w:tcW w:w="2551" w:type="dxa"/>
            <w:vAlign w:val="center"/>
          </w:tcPr>
          <w:p>
            <w:pPr>
              <w:pStyle w:val="单元格样式4"/>
            </w:pPr>
            <w:r>
              <w:t xml:space="preserve">2.03</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0.12</w:t>
            </w:r>
          </w:p>
        </w:tc>
        <w:tc>
          <w:tcPr>
            <w:tcW w:w="2551" w:type="dxa"/>
            <w:vAlign w:val="center"/>
          </w:tcPr>
          <w:p>
            <w:pPr>
              <w:pStyle w:val="单元格样式4"/>
            </w:pPr>
          </w:p>
        </w:tc>
        <w:tc>
          <w:tcPr>
            <w:tcW w:w="2551" w:type="dxa"/>
            <w:vAlign w:val="center"/>
          </w:tcPr>
          <w:p>
            <w:pPr>
              <w:pStyle w:val="单元格样式4"/>
            </w:pPr>
            <w:r>
              <w:t xml:space="preserve">0.12</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30215</w:t>
            </w:r>
          </w:p>
        </w:tc>
        <w:tc>
          <w:tcPr>
            <w:tcW w:w="4535" w:type="dxa"/>
            <w:vAlign w:val="center"/>
          </w:tcPr>
          <w:p>
            <w:pPr>
              <w:pStyle w:val="单元格样式2"/>
            </w:pPr>
            <w:r>
              <w:t xml:space="preserve">会议费</w:t>
            </w:r>
          </w:p>
        </w:tc>
        <w:tc>
          <w:tcPr>
            <w:tcW w:w="2551" w:type="dxa"/>
            <w:vAlign w:val="center"/>
          </w:tcPr>
          <w:p>
            <w:pPr>
              <w:pStyle w:val="单元格样式4"/>
            </w:pPr>
            <w:r>
              <w:t xml:space="preserve">0.36</w:t>
            </w:r>
          </w:p>
        </w:tc>
        <w:tc>
          <w:tcPr>
            <w:tcW w:w="2551" w:type="dxa"/>
            <w:vAlign w:val="center"/>
          </w:tcPr>
          <w:p>
            <w:pPr>
              <w:pStyle w:val="单元格样式4"/>
            </w:pPr>
          </w:p>
        </w:tc>
        <w:tc>
          <w:tcPr>
            <w:tcW w:w="2551" w:type="dxa"/>
            <w:vAlign w:val="center"/>
          </w:tcPr>
          <w:p>
            <w:pPr>
              <w:pStyle w:val="单元格样式4"/>
            </w:pPr>
            <w:r>
              <w:t xml:space="preserve">0.36</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0.87</w:t>
            </w:r>
          </w:p>
        </w:tc>
        <w:tc>
          <w:tcPr>
            <w:tcW w:w="2551" w:type="dxa"/>
            <w:vAlign w:val="center"/>
          </w:tcPr>
          <w:p>
            <w:pPr>
              <w:pStyle w:val="单元格样式4"/>
            </w:pPr>
          </w:p>
        </w:tc>
        <w:tc>
          <w:tcPr>
            <w:tcW w:w="2551" w:type="dxa"/>
            <w:vAlign w:val="center"/>
          </w:tcPr>
          <w:p>
            <w:pPr>
              <w:pStyle w:val="单元格样式4"/>
            </w:pPr>
            <w:r>
              <w:t xml:space="preserve">0.87</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30217</w:t>
            </w:r>
          </w:p>
        </w:tc>
        <w:tc>
          <w:tcPr>
            <w:tcW w:w="4535" w:type="dxa"/>
            <w:vAlign w:val="center"/>
          </w:tcPr>
          <w:p>
            <w:pPr>
              <w:pStyle w:val="单元格样式2"/>
            </w:pPr>
            <w:r>
              <w:t xml:space="preserve">公务接待费</w:t>
            </w:r>
          </w:p>
        </w:tc>
        <w:tc>
          <w:tcPr>
            <w:tcW w:w="2551" w:type="dxa"/>
            <w:vAlign w:val="center"/>
          </w:tcPr>
          <w:p>
            <w:pPr>
              <w:pStyle w:val="单元格样式4"/>
            </w:pPr>
            <w:r>
              <w:t xml:space="preserve">0.37</w:t>
            </w:r>
          </w:p>
        </w:tc>
        <w:tc>
          <w:tcPr>
            <w:tcW w:w="2551" w:type="dxa"/>
            <w:vAlign w:val="center"/>
          </w:tcPr>
          <w:p>
            <w:pPr>
              <w:pStyle w:val="单元格样式4"/>
            </w:pPr>
          </w:p>
        </w:tc>
        <w:tc>
          <w:tcPr>
            <w:tcW w:w="2551" w:type="dxa"/>
            <w:vAlign w:val="center"/>
          </w:tcPr>
          <w:p>
            <w:pPr>
              <w:pStyle w:val="单元格样式4"/>
            </w:pPr>
            <w:r>
              <w:t xml:space="preserve">0.37</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1.90</w:t>
            </w:r>
          </w:p>
        </w:tc>
        <w:tc>
          <w:tcPr>
            <w:tcW w:w="2551" w:type="dxa"/>
            <w:vAlign w:val="center"/>
          </w:tcPr>
          <w:p>
            <w:pPr>
              <w:pStyle w:val="单元格样式4"/>
            </w:pPr>
          </w:p>
        </w:tc>
        <w:tc>
          <w:tcPr>
            <w:tcW w:w="2551" w:type="dxa"/>
            <w:vAlign w:val="center"/>
          </w:tcPr>
          <w:p>
            <w:pPr>
              <w:pStyle w:val="单元格样式4"/>
            </w:pPr>
            <w:r>
              <w:t xml:space="preserve">1.90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9.24</w:t>
            </w:r>
          </w:p>
        </w:tc>
        <w:tc>
          <w:tcPr>
            <w:tcW w:w="2551" w:type="dxa"/>
            <w:vAlign w:val="center"/>
          </w:tcPr>
          <w:p>
            <w:pPr>
              <w:pStyle w:val="单元格样式4"/>
            </w:pPr>
          </w:p>
        </w:tc>
        <w:tc>
          <w:tcPr>
            <w:tcW w:w="2551" w:type="dxa"/>
            <w:vAlign w:val="center"/>
          </w:tcPr>
          <w:p>
            <w:pPr>
              <w:pStyle w:val="单元格样式4"/>
            </w:pPr>
            <w:r>
              <w:t xml:space="preserve">9.24</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1.05</w:t>
            </w:r>
          </w:p>
        </w:tc>
        <w:tc>
          <w:tcPr>
            <w:tcW w:w="2551" w:type="dxa"/>
            <w:vAlign w:val="center"/>
          </w:tcPr>
          <w:p>
            <w:pPr>
              <w:pStyle w:val="单元格样式4"/>
            </w:pPr>
          </w:p>
        </w:tc>
        <w:tc>
          <w:tcPr>
            <w:tcW w:w="2551" w:type="dxa"/>
            <w:vAlign w:val="center"/>
          </w:tcPr>
          <w:p>
            <w:pPr>
              <w:pStyle w:val="单元格样式4"/>
            </w:pPr>
            <w:r>
              <w:t xml:space="preserve">1.05</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57.82</w:t>
            </w:r>
          </w:p>
        </w:tc>
        <w:tc>
          <w:tcPr>
            <w:tcW w:w="2551" w:type="dxa"/>
            <w:vAlign w:val="center"/>
          </w:tcPr>
          <w:p>
            <w:pPr>
              <w:pStyle w:val="单元格样式4"/>
            </w:pPr>
            <w:r>
              <w:t xml:space="preserve">57.82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57.82</w:t>
            </w:r>
          </w:p>
        </w:tc>
        <w:tc>
          <w:tcPr>
            <w:tcW w:w="2551" w:type="dxa"/>
            <w:vAlign w:val="center"/>
          </w:tcPr>
          <w:p>
            <w:pPr>
              <w:pStyle w:val="单元格样式4"/>
            </w:pPr>
            <w:r>
              <w:t xml:space="preserve">57.82</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410001新华区统计局（本级）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410001新华区统计局（本级）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410001新华区统计局（本级）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2.27</w:t>
            </w:r>
          </w:p>
        </w:tc>
        <w:tc>
          <w:tcPr>
            <w:tcW w:w="2381" w:type="dxa"/>
            <w:vAlign w:val="center"/>
          </w:tcPr>
          <w:p>
            <w:pPr>
              <w:pStyle w:val="单元格样式7"/>
            </w:pPr>
            <w:r>
              <w:t xml:space="preserve">2.27</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1.90</w:t>
            </w:r>
          </w:p>
        </w:tc>
        <w:tc>
          <w:tcPr>
            <w:tcW w:w="2381" w:type="dxa"/>
            <w:vAlign w:val="center"/>
          </w:tcPr>
          <w:p>
            <w:pPr>
              <w:pStyle w:val="单元格样式4"/>
            </w:pPr>
            <w:r>
              <w:t xml:space="preserve">1.90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1.90</w:t>
            </w:r>
          </w:p>
        </w:tc>
        <w:tc>
          <w:tcPr>
            <w:tcW w:w="2381" w:type="dxa"/>
            <w:vAlign w:val="center"/>
          </w:tcPr>
          <w:p>
            <w:pPr>
              <w:pStyle w:val="单元格样式4"/>
            </w:pPr>
            <w:r>
              <w:t xml:space="preserve">1.90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r>
              <w:t xml:space="preserve">0.37</w:t>
            </w:r>
          </w:p>
        </w:tc>
        <w:tc>
          <w:tcPr>
            <w:tcW w:w="2381" w:type="dxa"/>
            <w:vAlign w:val="center"/>
          </w:tcPr>
          <w:p>
            <w:pPr>
              <w:pStyle w:val="单元格样式4"/>
            </w:pPr>
            <w:r>
              <w:t xml:space="preserve">0.37</w:t>
            </w: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新华区统计局（本级）2026年单位预算信息公开情况说明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按照《中华人民共和国预算法》、《地方预决算公开操作规程》和《关于进一步推进预算公开工作的实施意见》规定，现将新华区统计局（本级）2026年单位预算公开如下：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新华区统计局（本级）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1、1%人口变动抽样调查绩效目标表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13010526P003993100025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1%人口变动抽样调查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组织完成全区1%人口抽样调查，摸清人口最新情况，抽样调查工作中，以每年的11月1日零时为调查试点，此项经费用于抽样调查的宣传条幅的制作、报表的印刷，以及聘请调查员的调查劳务费。以及调查工作中的办公耗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0.76</w:t>
            </w:r>
          </w:p>
        </w:tc>
        <w:tc>
          <w:tcPr>
            <w:tcW w:w="2835" w:type="dxa"/>
            <w:vAlign w:val="center"/>
          </w:tcPr>
          <w:p>
            <w:pPr>
              <w:pStyle w:val="单元格样式3"/>
            </w:pPr>
            <w:r>
              <w:t xml:space="preserve">1.51</w:t>
            </w:r>
          </w:p>
        </w:tc>
        <w:tc>
          <w:tcPr>
            <w:tcW w:w="2551" w:type="dxa"/>
            <w:vAlign w:val="center"/>
          </w:tcPr>
          <w:p>
            <w:pPr>
              <w:pStyle w:val="单元格样式3"/>
            </w:pPr>
            <w:r>
              <w:t xml:space="preserve">2.27</w:t>
            </w:r>
          </w:p>
        </w:tc>
        <w:tc>
          <w:tcPr>
            <w:tcW w:w="3544" w:type="dxa"/>
            <w:gridSpan w:val="2"/>
            <w:vAlign w:val="center"/>
          </w:tcPr>
          <w:p>
            <w:pPr>
              <w:pStyle w:val="单元格样式3"/>
            </w:pPr>
            <w:r>
              <w:t xml:space="preserve">3.02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开展计划内和厅内处室委托的财政预算评审测算工作，切实提高项目单位工程预算编制水平，服务预算绩效管理改革。通过组织全省财政预算评审业务培训班和财政预算评审管理研讨会，加强全省各级评审机构业务交流，提高人员业务水平，培养高质量财政评审人才队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组织业务培训次数</w:t>
            </w:r>
          </w:p>
        </w:tc>
        <w:tc>
          <w:tcPr>
            <w:tcW w:w="5386" w:type="dxa"/>
            <w:vAlign w:val="center"/>
          </w:tcPr>
          <w:p>
            <w:pPr>
              <w:pStyle w:val="单元格样式2"/>
            </w:pPr>
            <w:r>
              <w:t xml:space="preserve">反映普查业务培训次数</w:t>
            </w:r>
          </w:p>
        </w:tc>
        <w:tc>
          <w:tcPr>
            <w:tcW w:w="2268" w:type="dxa"/>
            <w:vAlign w:val="center"/>
          </w:tcPr>
          <w:p>
            <w:pPr>
              <w:pStyle w:val="单元格样式2"/>
            </w:pPr>
            <w:r>
              <w:t xml:space="preserve">1次</w:t>
            </w:r>
          </w:p>
        </w:tc>
        <w:tc>
          <w:tcPr>
            <w:tcW w:w="1276" w:type="dxa"/>
            <w:vAlign w:val="center"/>
          </w:tcPr>
          <w:p>
            <w:pPr>
              <w:pStyle w:val="单元格样式2"/>
            </w:pPr>
            <w:r>
              <w:t xml:space="preserve">部门年度培训计划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普查事后质量抽查完成率</w:t>
            </w:r>
          </w:p>
        </w:tc>
        <w:tc>
          <w:tcPr>
            <w:tcW w:w="5386" w:type="dxa"/>
            <w:vAlign w:val="center"/>
          </w:tcPr>
          <w:p>
            <w:pPr>
              <w:pStyle w:val="单元格样式2"/>
            </w:pPr>
            <w:r>
              <w:t xml:space="preserve">反映普查登记质量事后抽查工作完成情况</w:t>
            </w:r>
          </w:p>
        </w:tc>
        <w:tc>
          <w:tcPr>
            <w:tcW w:w="2268" w:type="dxa"/>
            <w:vAlign w:val="center"/>
          </w:tcPr>
          <w:p>
            <w:pPr>
              <w:pStyle w:val="单元格样式2"/>
            </w:pPr>
            <w:r>
              <w:t xml:space="preserve">≥98%</w:t>
            </w:r>
          </w:p>
        </w:tc>
        <w:tc>
          <w:tcPr>
            <w:tcW w:w="1276" w:type="dxa"/>
            <w:vAlign w:val="center"/>
          </w:tcPr>
          <w:p>
            <w:pPr>
              <w:pStyle w:val="单元格样式2"/>
            </w:pPr>
            <w:r>
              <w:t xml:space="preserve">普查事后质量抽查方案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反映支出数不超过财政支持经费规模</w:t>
            </w:r>
          </w:p>
        </w:tc>
        <w:tc>
          <w:tcPr>
            <w:tcW w:w="2268" w:type="dxa"/>
            <w:vAlign w:val="center"/>
          </w:tcPr>
          <w:p>
            <w:pPr>
              <w:pStyle w:val="单元格样式2"/>
            </w:pPr>
            <w:r>
              <w:t xml:space="preserve">≤3.02万元</w:t>
            </w:r>
          </w:p>
        </w:tc>
        <w:tc>
          <w:tcPr>
            <w:tcW w:w="1276" w:type="dxa"/>
            <w:vAlign w:val="center"/>
          </w:tcPr>
          <w:p>
            <w:pPr>
              <w:pStyle w:val="单元格样式2"/>
            </w:pPr>
            <w:r>
              <w:t xml:space="preserve">按照支出计划完成资金执行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年度预算资金执行率</w:t>
            </w:r>
          </w:p>
        </w:tc>
        <w:tc>
          <w:tcPr>
            <w:tcW w:w="5386" w:type="dxa"/>
            <w:vAlign w:val="center"/>
          </w:tcPr>
          <w:p>
            <w:pPr>
              <w:pStyle w:val="单元格样式2"/>
            </w:pPr>
            <w:r>
              <w:t xml:space="preserve">反映年度内已执行资金占总资金的比重</w:t>
            </w:r>
          </w:p>
        </w:tc>
        <w:tc>
          <w:tcPr>
            <w:tcW w:w="2268" w:type="dxa"/>
            <w:vAlign w:val="center"/>
          </w:tcPr>
          <w:p>
            <w:pPr>
              <w:pStyle w:val="单元格样式2"/>
            </w:pPr>
            <w:r>
              <w:t xml:space="preserve">≥90%</w:t>
            </w:r>
          </w:p>
        </w:tc>
        <w:tc>
          <w:tcPr>
            <w:tcW w:w="1276" w:type="dxa"/>
            <w:vAlign w:val="center"/>
          </w:tcPr>
          <w:p>
            <w:pPr>
              <w:pStyle w:val="单元格样式2"/>
            </w:pPr>
            <w:r>
              <w:t xml:space="preserve">按照支出计划完成资金执行</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调查方案完善度</w:t>
            </w:r>
          </w:p>
        </w:tc>
        <w:tc>
          <w:tcPr>
            <w:tcW w:w="5386" w:type="dxa"/>
            <w:vAlign w:val="center"/>
          </w:tcPr>
          <w:p>
            <w:pPr>
              <w:pStyle w:val="单元格样式2"/>
            </w:pPr>
            <w:r>
              <w:t xml:space="preserve">反映通过完善调查方案，更好为社会经济服务</w:t>
            </w:r>
          </w:p>
        </w:tc>
        <w:tc>
          <w:tcPr>
            <w:tcW w:w="2268" w:type="dxa"/>
            <w:vAlign w:val="center"/>
          </w:tcPr>
          <w:p>
            <w:pPr>
              <w:pStyle w:val="单元格样式2"/>
            </w:pPr>
            <w:r>
              <w:t xml:space="preserve">≥98%</w:t>
            </w:r>
          </w:p>
        </w:tc>
        <w:tc>
          <w:tcPr>
            <w:tcW w:w="1276" w:type="dxa"/>
            <w:vAlign w:val="center"/>
          </w:tcPr>
          <w:p>
            <w:pPr>
              <w:pStyle w:val="单元格样式2"/>
            </w:pPr>
            <w:r>
              <w:t xml:space="preserve">调查方案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反应调查员、住户对于调查满意情况</w:t>
            </w:r>
          </w:p>
        </w:tc>
        <w:tc>
          <w:tcPr>
            <w:tcW w:w="2268" w:type="dxa"/>
            <w:vAlign w:val="center"/>
          </w:tcPr>
          <w:p>
            <w:pPr>
              <w:pStyle w:val="单元格样式2"/>
            </w:pPr>
            <w:r>
              <w:t xml:space="preserve">≥80%</w:t>
            </w:r>
          </w:p>
        </w:tc>
        <w:tc>
          <w:tcPr>
            <w:tcW w:w="1276" w:type="dxa"/>
            <w:vAlign w:val="center"/>
          </w:tcPr>
          <w:p>
            <w:pPr>
              <w:pStyle w:val="单元格样式2"/>
            </w:pPr>
            <w:r>
              <w:t xml:space="preserve">群众满意度调查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2、2026劳务派遣人员工资绩效目标表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13010526P007LWU10003R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2026劳务派遣人员工资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2026劳务派遣人员工资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7.83</w:t>
            </w:r>
          </w:p>
        </w:tc>
        <w:tc>
          <w:tcPr>
            <w:tcW w:w="2835" w:type="dxa"/>
            <w:vAlign w:val="center"/>
          </w:tcPr>
          <w:p>
            <w:pPr>
              <w:pStyle w:val="单元格样式3"/>
            </w:pPr>
            <w:r>
              <w:t xml:space="preserve">15.65</w:t>
            </w:r>
          </w:p>
        </w:tc>
        <w:tc>
          <w:tcPr>
            <w:tcW w:w="2551" w:type="dxa"/>
            <w:vAlign w:val="center"/>
          </w:tcPr>
          <w:p>
            <w:pPr>
              <w:pStyle w:val="单元格样式3"/>
            </w:pPr>
            <w:r>
              <w:t xml:space="preserve">23.48</w:t>
            </w:r>
          </w:p>
        </w:tc>
        <w:tc>
          <w:tcPr>
            <w:tcW w:w="3544" w:type="dxa"/>
            <w:gridSpan w:val="2"/>
            <w:vAlign w:val="center"/>
          </w:tcPr>
          <w:p>
            <w:pPr>
              <w:pStyle w:val="单元格样式3"/>
            </w:pPr>
            <w:r>
              <w:t xml:space="preserve">31.30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1.每月登记劳务派遣人员考勤，按时上缴劳务派遣人员养老、医保等社保基金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报表上报数量</w:t>
            </w:r>
          </w:p>
        </w:tc>
        <w:tc>
          <w:tcPr>
            <w:tcW w:w="5386" w:type="dxa"/>
            <w:vAlign w:val="center"/>
          </w:tcPr>
          <w:p>
            <w:pPr>
              <w:pStyle w:val="单元格样式2"/>
            </w:pPr>
            <w:r>
              <w:t xml:space="preserve">按照人力资源社会保障局审批的劳务派遣人员编制</w:t>
            </w:r>
          </w:p>
        </w:tc>
        <w:tc>
          <w:tcPr>
            <w:tcW w:w="2268" w:type="dxa"/>
            <w:vAlign w:val="center"/>
          </w:tcPr>
          <w:p>
            <w:pPr>
              <w:pStyle w:val="单元格样式2"/>
            </w:pPr>
            <w:r>
              <w:t xml:space="preserve">≥98%</w:t>
            </w:r>
          </w:p>
        </w:tc>
        <w:tc>
          <w:tcPr>
            <w:tcW w:w="1276" w:type="dxa"/>
            <w:vAlign w:val="center"/>
          </w:tcPr>
          <w:p>
            <w:pPr>
              <w:pStyle w:val="单元格样式2"/>
            </w:pPr>
            <w:r>
              <w:t xml:space="preserve">各种报表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资金按时到位</w:t>
            </w:r>
          </w:p>
        </w:tc>
        <w:tc>
          <w:tcPr>
            <w:tcW w:w="5386" w:type="dxa"/>
            <w:vAlign w:val="center"/>
          </w:tcPr>
          <w:p>
            <w:pPr>
              <w:pStyle w:val="单元格样式2"/>
            </w:pPr>
            <w:r>
              <w:t xml:space="preserve">按考勤表按时发放</w:t>
            </w:r>
          </w:p>
        </w:tc>
        <w:tc>
          <w:tcPr>
            <w:tcW w:w="2268" w:type="dxa"/>
            <w:vAlign w:val="center"/>
          </w:tcPr>
          <w:p>
            <w:pPr>
              <w:pStyle w:val="单元格样式2"/>
            </w:pPr>
            <w:r>
              <w:t xml:space="preserve">≥100%</w:t>
            </w:r>
          </w:p>
        </w:tc>
        <w:tc>
          <w:tcPr>
            <w:tcW w:w="1276" w:type="dxa"/>
            <w:vAlign w:val="center"/>
          </w:tcPr>
          <w:p>
            <w:pPr>
              <w:pStyle w:val="单元格样式2"/>
            </w:pPr>
            <w:r>
              <w:t xml:space="preserve">按照劳务派遣人员工作条例遵循考勤表发放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年度预算资金执行率</w:t>
            </w:r>
          </w:p>
        </w:tc>
        <w:tc>
          <w:tcPr>
            <w:tcW w:w="5386" w:type="dxa"/>
            <w:vAlign w:val="center"/>
          </w:tcPr>
          <w:p>
            <w:pPr>
              <w:pStyle w:val="单元格样式2"/>
            </w:pPr>
            <w:r>
              <w:t xml:space="preserve">反映年度内已执行资金</w:t>
            </w:r>
          </w:p>
        </w:tc>
        <w:tc>
          <w:tcPr>
            <w:tcW w:w="2268" w:type="dxa"/>
            <w:vAlign w:val="center"/>
          </w:tcPr>
          <w:p>
            <w:pPr>
              <w:pStyle w:val="单元格样式2"/>
            </w:pPr>
            <w:r>
              <w:t xml:space="preserve">≥90%</w:t>
            </w:r>
          </w:p>
        </w:tc>
        <w:tc>
          <w:tcPr>
            <w:tcW w:w="1276" w:type="dxa"/>
            <w:vAlign w:val="center"/>
          </w:tcPr>
          <w:p>
            <w:pPr>
              <w:pStyle w:val="单元格样式2"/>
            </w:pPr>
            <w:r>
              <w:t xml:space="preserve">部门年度决算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反映支出数不超过财政支持经费规模</w:t>
            </w:r>
          </w:p>
        </w:tc>
        <w:tc>
          <w:tcPr>
            <w:tcW w:w="2268" w:type="dxa"/>
            <w:vAlign w:val="center"/>
          </w:tcPr>
          <w:p>
            <w:pPr>
              <w:pStyle w:val="单元格样式2"/>
            </w:pPr>
            <w:r>
              <w:t xml:space="preserve">≤31.3万元</w:t>
            </w:r>
          </w:p>
        </w:tc>
        <w:tc>
          <w:tcPr>
            <w:tcW w:w="1276" w:type="dxa"/>
            <w:vAlign w:val="center"/>
          </w:tcPr>
          <w:p>
            <w:pPr>
              <w:pStyle w:val="单元格样式2"/>
            </w:pPr>
            <w:r>
              <w:t xml:space="preserve">预算总额不超过签订协议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工作正常运转</w:t>
            </w:r>
          </w:p>
        </w:tc>
        <w:tc>
          <w:tcPr>
            <w:tcW w:w="5386" w:type="dxa"/>
            <w:vAlign w:val="center"/>
          </w:tcPr>
          <w:p>
            <w:pPr>
              <w:pStyle w:val="单元格样式2"/>
            </w:pPr>
            <w:r>
              <w:t xml:space="preserve">确保单位正常办公</w:t>
            </w:r>
          </w:p>
        </w:tc>
        <w:tc>
          <w:tcPr>
            <w:tcW w:w="2268" w:type="dxa"/>
            <w:vAlign w:val="center"/>
          </w:tcPr>
          <w:p>
            <w:pPr>
              <w:pStyle w:val="单元格样式2"/>
            </w:pPr>
            <w:r>
              <w:t xml:space="preserve">≥100%</w:t>
            </w:r>
          </w:p>
        </w:tc>
        <w:tc>
          <w:tcPr>
            <w:tcW w:w="1276" w:type="dxa"/>
            <w:vAlign w:val="center"/>
          </w:tcPr>
          <w:p>
            <w:pPr>
              <w:pStyle w:val="单元格样式2"/>
            </w:pPr>
            <w:r>
              <w:t xml:space="preserve">工作正常运转</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劳务派遣人员的满意度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3、城乡一化调查经费绩效目标表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13010526P0010HN10003K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城乡一化调查经费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了了解居民家庭人口、就业、收入、支出、消费、手存现金、商品需求、家庭主要耐用品拥有和住房等变化情况，协助国家和各级地方政府及时掌握城市居民家庭生活情况，解决居民生活中的困难，改善居民生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w:t>
            </w:r>
          </w:p>
        </w:tc>
        <w:tc>
          <w:tcPr>
            <w:tcW w:w="2835" w:type="dxa"/>
            <w:vAlign w:val="center"/>
          </w:tcPr>
          <w:p>
            <w:pPr>
              <w:pStyle w:val="单元格样式3"/>
            </w:pPr>
            <w:r>
              <w:t xml:space="preserve">20.00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40.00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1.每月月初10日前，辅助调查员将所在调查小区调查户的账本送到统计局进行录入，汇集. 年中，年底要对全年的人均可支配收入进行测算，算出增长率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调查单位个数</w:t>
            </w:r>
          </w:p>
        </w:tc>
        <w:tc>
          <w:tcPr>
            <w:tcW w:w="5386" w:type="dxa"/>
            <w:vAlign w:val="center"/>
          </w:tcPr>
          <w:p>
            <w:pPr>
              <w:pStyle w:val="单元格样式2"/>
            </w:pPr>
            <w:r>
              <w:t xml:space="preserve">反映各项专项调查住户数量情况</w:t>
            </w:r>
          </w:p>
        </w:tc>
        <w:tc>
          <w:tcPr>
            <w:tcW w:w="2268" w:type="dxa"/>
            <w:vAlign w:val="center"/>
          </w:tcPr>
          <w:p>
            <w:pPr>
              <w:pStyle w:val="单元格样式2"/>
            </w:pPr>
            <w:r>
              <w:t xml:space="preserve">≥70户</w:t>
            </w:r>
          </w:p>
        </w:tc>
        <w:tc>
          <w:tcPr>
            <w:tcW w:w="1276" w:type="dxa"/>
            <w:vAlign w:val="center"/>
          </w:tcPr>
          <w:p>
            <w:pPr>
              <w:pStyle w:val="单元格样式2"/>
            </w:pPr>
            <w:r>
              <w:t xml:space="preserve">调查方案、统计报表制度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专项统计完成率</w:t>
            </w:r>
          </w:p>
        </w:tc>
        <w:tc>
          <w:tcPr>
            <w:tcW w:w="5386" w:type="dxa"/>
            <w:vAlign w:val="center"/>
          </w:tcPr>
          <w:p>
            <w:pPr>
              <w:pStyle w:val="单元格样式2"/>
            </w:pPr>
            <w:r>
              <w:t xml:space="preserve">反映各类专项统计调查任务的完成程度（包括各项调查报表的月报、季报、年报，完成时间及质量）</w:t>
            </w:r>
          </w:p>
        </w:tc>
        <w:tc>
          <w:tcPr>
            <w:tcW w:w="2268" w:type="dxa"/>
            <w:vAlign w:val="center"/>
          </w:tcPr>
          <w:p>
            <w:pPr>
              <w:pStyle w:val="单元格样式2"/>
            </w:pPr>
            <w:r>
              <w:t xml:space="preserve">≥100%</w:t>
            </w:r>
          </w:p>
        </w:tc>
        <w:tc>
          <w:tcPr>
            <w:tcW w:w="1276" w:type="dxa"/>
            <w:vAlign w:val="center"/>
          </w:tcPr>
          <w:p>
            <w:pPr>
              <w:pStyle w:val="单元格样式2"/>
            </w:pPr>
            <w:r>
              <w:t xml:space="preserve">调查方案、统计报表制度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反映支出数不超过财政支持经费规模</w:t>
            </w:r>
          </w:p>
        </w:tc>
        <w:tc>
          <w:tcPr>
            <w:tcW w:w="2268" w:type="dxa"/>
            <w:vAlign w:val="center"/>
          </w:tcPr>
          <w:p>
            <w:pPr>
              <w:pStyle w:val="单元格样式2"/>
            </w:pPr>
            <w:r>
              <w:t xml:space="preserve">≤40万元</w:t>
            </w:r>
          </w:p>
        </w:tc>
        <w:tc>
          <w:tcPr>
            <w:tcW w:w="1276" w:type="dxa"/>
            <w:vAlign w:val="center"/>
          </w:tcPr>
          <w:p>
            <w:pPr>
              <w:pStyle w:val="单元格样式2"/>
            </w:pPr>
            <w:r>
              <w:t xml:space="preserve">预算总额</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年度预算资金执行率</w:t>
            </w:r>
          </w:p>
        </w:tc>
        <w:tc>
          <w:tcPr>
            <w:tcW w:w="5386" w:type="dxa"/>
            <w:vAlign w:val="center"/>
          </w:tcPr>
          <w:p>
            <w:pPr>
              <w:pStyle w:val="单元格样式2"/>
            </w:pPr>
            <w:r>
              <w:t xml:space="preserve">反映年度内已执行资金与总资金的比率</w:t>
            </w:r>
          </w:p>
        </w:tc>
        <w:tc>
          <w:tcPr>
            <w:tcW w:w="2268" w:type="dxa"/>
            <w:vAlign w:val="center"/>
          </w:tcPr>
          <w:p>
            <w:pPr>
              <w:pStyle w:val="单元格样式2"/>
            </w:pPr>
            <w:r>
              <w:t xml:space="preserve">≥90%</w:t>
            </w:r>
          </w:p>
        </w:tc>
        <w:tc>
          <w:tcPr>
            <w:tcW w:w="1276" w:type="dxa"/>
            <w:vAlign w:val="center"/>
          </w:tcPr>
          <w:p>
            <w:pPr>
              <w:pStyle w:val="单元格样式2"/>
            </w:pPr>
            <w:r>
              <w:t xml:space="preserve">部门决算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统计信息采用量</w:t>
            </w:r>
          </w:p>
        </w:tc>
        <w:tc>
          <w:tcPr>
            <w:tcW w:w="5386" w:type="dxa"/>
            <w:vAlign w:val="center"/>
          </w:tcPr>
          <w:p>
            <w:pPr>
              <w:pStyle w:val="单元格样式2"/>
            </w:pPr>
            <w:r>
              <w:t xml:space="preserve">反映统计资料为社会和经济发展提供服务情况</w:t>
            </w:r>
          </w:p>
        </w:tc>
        <w:tc>
          <w:tcPr>
            <w:tcW w:w="2268" w:type="dxa"/>
            <w:vAlign w:val="center"/>
          </w:tcPr>
          <w:p>
            <w:pPr>
              <w:pStyle w:val="单元格样式2"/>
            </w:pPr>
            <w:r>
              <w:t xml:space="preserve">≥1篇</w:t>
            </w:r>
          </w:p>
        </w:tc>
        <w:tc>
          <w:tcPr>
            <w:tcW w:w="1276" w:type="dxa"/>
            <w:vAlign w:val="center"/>
          </w:tcPr>
          <w:p>
            <w:pPr>
              <w:pStyle w:val="单元格样式2"/>
            </w:pPr>
            <w:r>
              <w:t xml:space="preserve">信息分析评比情况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反应调查员、住户对于调查满意情况</w:t>
            </w:r>
          </w:p>
        </w:tc>
        <w:tc>
          <w:tcPr>
            <w:tcW w:w="2268" w:type="dxa"/>
            <w:vAlign w:val="center"/>
          </w:tcPr>
          <w:p>
            <w:pPr>
              <w:pStyle w:val="单元格样式2"/>
            </w:pPr>
            <w:r>
              <w:t xml:space="preserve">≥80%</w:t>
            </w:r>
          </w:p>
        </w:tc>
        <w:tc>
          <w:tcPr>
            <w:tcW w:w="1276" w:type="dxa"/>
            <w:vAlign w:val="center"/>
          </w:tcPr>
          <w:p>
            <w:pPr>
              <w:pStyle w:val="单元格样式2"/>
            </w:pPr>
            <w:r>
              <w:t xml:space="preserve">群众满意度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4、第四次农业普查绩效目标表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13010526P00001410414U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第四次农业普查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普查的主要内容包括:农业生产条件、粮食和大食物生产情况、农业新质生产力情况、乡村发展基本情况、农村居民生活情况等。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5.00</w:t>
            </w:r>
          </w:p>
        </w:tc>
        <w:tc>
          <w:tcPr>
            <w:tcW w:w="2551" w:type="dxa"/>
            <w:vAlign w:val="center"/>
          </w:tcPr>
          <w:p>
            <w:pPr>
              <w:pStyle w:val="单元格样式3"/>
            </w:pPr>
            <w:r>
              <w:t xml:space="preserve">10.00</w:t>
            </w:r>
          </w:p>
        </w:tc>
        <w:tc>
          <w:tcPr>
            <w:tcW w:w="3544" w:type="dxa"/>
            <w:gridSpan w:val="2"/>
            <w:vAlign w:val="center"/>
          </w:tcPr>
          <w:p>
            <w:pPr>
              <w:pStyle w:val="单元格样式3"/>
            </w:pPr>
            <w:r>
              <w:t xml:space="preserve">15.00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1.按照市局要求准时准确上报数据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调查单位个数</w:t>
            </w:r>
          </w:p>
        </w:tc>
        <w:tc>
          <w:tcPr>
            <w:tcW w:w="5386" w:type="dxa"/>
            <w:vAlign w:val="center"/>
          </w:tcPr>
          <w:p>
            <w:pPr>
              <w:pStyle w:val="单元格样式2"/>
            </w:pPr>
            <w:r>
              <w:t xml:space="preserve">反映各项专项调查住户数量情况</w:t>
            </w:r>
          </w:p>
        </w:tc>
        <w:tc>
          <w:tcPr>
            <w:tcW w:w="2268" w:type="dxa"/>
            <w:vAlign w:val="center"/>
          </w:tcPr>
          <w:p>
            <w:pPr>
              <w:pStyle w:val="单元格样式2"/>
            </w:pPr>
            <w:r>
              <w:t xml:space="preserve">100户</w:t>
            </w:r>
          </w:p>
        </w:tc>
        <w:tc>
          <w:tcPr>
            <w:tcW w:w="1276" w:type="dxa"/>
            <w:vAlign w:val="center"/>
          </w:tcPr>
          <w:p>
            <w:pPr>
              <w:pStyle w:val="单元格样式2"/>
            </w:pPr>
            <w:r>
              <w:t xml:space="preserve">调查方案、统计报表制度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专项统计完成率</w:t>
            </w:r>
          </w:p>
        </w:tc>
        <w:tc>
          <w:tcPr>
            <w:tcW w:w="5386" w:type="dxa"/>
            <w:vAlign w:val="center"/>
          </w:tcPr>
          <w:p>
            <w:pPr>
              <w:pStyle w:val="单元格样式2"/>
            </w:pPr>
            <w:r>
              <w:t xml:space="preserve">反映各类专项统计调查任务的完成程度（包括各项调查报表的月报、季报、年报，完成时间及质量）</w:t>
            </w:r>
          </w:p>
        </w:tc>
        <w:tc>
          <w:tcPr>
            <w:tcW w:w="2268" w:type="dxa"/>
            <w:vAlign w:val="center"/>
          </w:tcPr>
          <w:p>
            <w:pPr>
              <w:pStyle w:val="单元格样式2"/>
            </w:pPr>
            <w:r>
              <w:t xml:space="preserve">100户</w:t>
            </w:r>
          </w:p>
        </w:tc>
        <w:tc>
          <w:tcPr>
            <w:tcW w:w="1276" w:type="dxa"/>
            <w:vAlign w:val="center"/>
          </w:tcPr>
          <w:p>
            <w:pPr>
              <w:pStyle w:val="单元格样式2"/>
            </w:pPr>
            <w:r>
              <w:t xml:space="preserve">调查方案、统计报表制度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反映年度内已执行资金与总资金的比率</w:t>
            </w:r>
          </w:p>
        </w:tc>
        <w:tc>
          <w:tcPr>
            <w:tcW w:w="2268" w:type="dxa"/>
            <w:vAlign w:val="center"/>
          </w:tcPr>
          <w:p>
            <w:pPr>
              <w:pStyle w:val="单元格样式2"/>
            </w:pPr>
            <w:r>
              <w:t xml:space="preserve">≥90%</w:t>
            </w:r>
          </w:p>
        </w:tc>
        <w:tc>
          <w:tcPr>
            <w:tcW w:w="1276" w:type="dxa"/>
            <w:vAlign w:val="center"/>
          </w:tcPr>
          <w:p>
            <w:pPr>
              <w:pStyle w:val="单元格样式2"/>
            </w:pPr>
            <w:r>
              <w:t xml:space="preserve">预算总额</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反映支出数不超过财政支持经费规模</w:t>
            </w:r>
          </w:p>
        </w:tc>
        <w:tc>
          <w:tcPr>
            <w:tcW w:w="2268" w:type="dxa"/>
            <w:vAlign w:val="center"/>
          </w:tcPr>
          <w:p>
            <w:pPr>
              <w:pStyle w:val="单元格样式2"/>
            </w:pPr>
            <w:r>
              <w:t xml:space="preserve">≤15万元</w:t>
            </w:r>
          </w:p>
        </w:tc>
        <w:tc>
          <w:tcPr>
            <w:tcW w:w="1276" w:type="dxa"/>
            <w:vAlign w:val="center"/>
          </w:tcPr>
          <w:p>
            <w:pPr>
              <w:pStyle w:val="单元格样式2"/>
            </w:pPr>
            <w:r>
              <w:t xml:space="preserve">部门决算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统计信息采用量</w:t>
            </w:r>
          </w:p>
        </w:tc>
        <w:tc>
          <w:tcPr>
            <w:tcW w:w="5386" w:type="dxa"/>
            <w:vAlign w:val="center"/>
          </w:tcPr>
          <w:p>
            <w:pPr>
              <w:pStyle w:val="单元格样式2"/>
            </w:pPr>
            <w:r>
              <w:t xml:space="preserve">反映统计资料为社会和经济发展提供服务情况</w:t>
            </w:r>
          </w:p>
        </w:tc>
        <w:tc>
          <w:tcPr>
            <w:tcW w:w="2268" w:type="dxa"/>
            <w:vAlign w:val="center"/>
          </w:tcPr>
          <w:p>
            <w:pPr>
              <w:pStyle w:val="单元格样式2"/>
            </w:pPr>
            <w:r>
              <w:t xml:space="preserve">≥1篇</w:t>
            </w:r>
          </w:p>
        </w:tc>
        <w:tc>
          <w:tcPr>
            <w:tcW w:w="1276" w:type="dxa"/>
            <w:vAlign w:val="center"/>
          </w:tcPr>
          <w:p>
            <w:pPr>
              <w:pStyle w:val="单元格样式2"/>
            </w:pPr>
            <w:r>
              <w:t xml:space="preserve">信息分析评比情况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政府认可度</w:t>
            </w:r>
          </w:p>
        </w:tc>
        <w:tc>
          <w:tcPr>
            <w:tcW w:w="5386" w:type="dxa"/>
            <w:vAlign w:val="center"/>
          </w:tcPr>
          <w:p>
            <w:pPr>
              <w:pStyle w:val="单元格样式2"/>
            </w:pPr>
            <w:r>
              <w:t xml:space="preserve">反映政府和相关部门对调查数据的认可程度</w:t>
            </w:r>
          </w:p>
        </w:tc>
        <w:tc>
          <w:tcPr>
            <w:tcW w:w="2268" w:type="dxa"/>
            <w:vAlign w:val="center"/>
          </w:tcPr>
          <w:p>
            <w:pPr>
              <w:pStyle w:val="单元格样式2"/>
            </w:pPr>
            <w:r>
              <w:t xml:space="preserve">≥98%</w:t>
            </w:r>
          </w:p>
        </w:tc>
        <w:tc>
          <w:tcPr>
            <w:tcW w:w="1276" w:type="dxa"/>
            <w:vAlign w:val="center"/>
          </w:tcPr>
          <w:p>
            <w:pPr>
              <w:pStyle w:val="单元格样式2"/>
            </w:pPr>
            <w:r>
              <w:t xml:space="preserve">部门数据确认工作</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5、服务业抽样调查绩效目标表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13010526P00399210002F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服务业抽样调查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服务业专项统计调查，调查全区服务行业发展情况和动态，此项经费主要用于服务业调查报表的印刷，调查工作的培训，以及调查人员劳务费补贴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1.每一季度季末，对辖区内服务业数据进行收集，汇总，上报、年终对全年服务业工作进行安排布置，培训。</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专项调查单位个数</w:t>
            </w:r>
          </w:p>
        </w:tc>
        <w:tc>
          <w:tcPr>
            <w:tcW w:w="5386" w:type="dxa"/>
            <w:vAlign w:val="center"/>
          </w:tcPr>
          <w:p>
            <w:pPr>
              <w:pStyle w:val="单元格样式2"/>
            </w:pPr>
            <w:r>
              <w:t xml:space="preserve">反映专项调查单位数量情况</w:t>
            </w:r>
          </w:p>
        </w:tc>
        <w:tc>
          <w:tcPr>
            <w:tcW w:w="2268" w:type="dxa"/>
            <w:vAlign w:val="center"/>
          </w:tcPr>
          <w:p>
            <w:pPr>
              <w:pStyle w:val="单元格样式2"/>
            </w:pPr>
            <w:r>
              <w:t xml:space="preserve">≥180个</w:t>
            </w:r>
          </w:p>
        </w:tc>
        <w:tc>
          <w:tcPr>
            <w:tcW w:w="1276" w:type="dxa"/>
            <w:vAlign w:val="center"/>
          </w:tcPr>
          <w:p>
            <w:pPr>
              <w:pStyle w:val="单元格样式2"/>
            </w:pPr>
            <w:r>
              <w:t xml:space="preserve">按照市局下达文件完成调查户数量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预算资金执行率</w:t>
            </w:r>
          </w:p>
        </w:tc>
        <w:tc>
          <w:tcPr>
            <w:tcW w:w="5386" w:type="dxa"/>
            <w:vAlign w:val="center"/>
          </w:tcPr>
          <w:p>
            <w:pPr>
              <w:pStyle w:val="单元格样式2"/>
            </w:pPr>
            <w:r>
              <w:t xml:space="preserve">反映年度内已执行资金占总资金的比重</w:t>
            </w:r>
          </w:p>
        </w:tc>
        <w:tc>
          <w:tcPr>
            <w:tcW w:w="2268" w:type="dxa"/>
            <w:vAlign w:val="center"/>
          </w:tcPr>
          <w:p>
            <w:pPr>
              <w:pStyle w:val="单元格样式2"/>
            </w:pPr>
            <w:r>
              <w:t xml:space="preserve">≥90%</w:t>
            </w:r>
          </w:p>
        </w:tc>
        <w:tc>
          <w:tcPr>
            <w:tcW w:w="1276" w:type="dxa"/>
            <w:vAlign w:val="center"/>
          </w:tcPr>
          <w:p>
            <w:pPr>
              <w:pStyle w:val="单元格样式2"/>
            </w:pPr>
            <w:r>
              <w:t xml:space="preserve">按照支出计划完成资金执行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反映支出数不超过财政支持经费规模</w:t>
            </w:r>
          </w:p>
        </w:tc>
        <w:tc>
          <w:tcPr>
            <w:tcW w:w="2268" w:type="dxa"/>
            <w:vAlign w:val="center"/>
          </w:tcPr>
          <w:p>
            <w:pPr>
              <w:pStyle w:val="单元格样式2"/>
            </w:pPr>
            <w:r>
              <w:t xml:space="preserve">≤1.5万元</w:t>
            </w:r>
          </w:p>
        </w:tc>
        <w:tc>
          <w:tcPr>
            <w:tcW w:w="1276" w:type="dxa"/>
            <w:vAlign w:val="center"/>
          </w:tcPr>
          <w:p>
            <w:pPr>
              <w:pStyle w:val="单元格样式2"/>
            </w:pPr>
            <w:r>
              <w:t xml:space="preserve">预算总额</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专项统计完成率</w:t>
            </w:r>
          </w:p>
        </w:tc>
        <w:tc>
          <w:tcPr>
            <w:tcW w:w="5386" w:type="dxa"/>
            <w:vAlign w:val="center"/>
          </w:tcPr>
          <w:p>
            <w:pPr>
              <w:pStyle w:val="单元格样式2"/>
            </w:pPr>
            <w:r>
              <w:t xml:space="preserve">反映半年报、年报完成程度</w:t>
            </w:r>
          </w:p>
        </w:tc>
        <w:tc>
          <w:tcPr>
            <w:tcW w:w="2268" w:type="dxa"/>
            <w:vAlign w:val="center"/>
          </w:tcPr>
          <w:p>
            <w:pPr>
              <w:pStyle w:val="单元格样式2"/>
            </w:pPr>
            <w:r>
              <w:t xml:space="preserve">≥98%</w:t>
            </w:r>
          </w:p>
        </w:tc>
        <w:tc>
          <w:tcPr>
            <w:tcW w:w="1276" w:type="dxa"/>
            <w:vAlign w:val="center"/>
          </w:tcPr>
          <w:p>
            <w:pPr>
              <w:pStyle w:val="单元格样式2"/>
            </w:pPr>
            <w:r>
              <w:t xml:space="preserve">数据评估情况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数据提供及时度</w:t>
            </w:r>
          </w:p>
        </w:tc>
        <w:tc>
          <w:tcPr>
            <w:tcW w:w="5386" w:type="dxa"/>
            <w:vAlign w:val="center"/>
          </w:tcPr>
          <w:p>
            <w:pPr>
              <w:pStyle w:val="单元格样式2"/>
            </w:pPr>
            <w:r>
              <w:t xml:space="preserve">服务业调查数据对经济发展的拉动作用</w:t>
            </w:r>
          </w:p>
        </w:tc>
        <w:tc>
          <w:tcPr>
            <w:tcW w:w="2268" w:type="dxa"/>
            <w:vAlign w:val="center"/>
          </w:tcPr>
          <w:p>
            <w:pPr>
              <w:pStyle w:val="单元格样式2"/>
            </w:pPr>
            <w:r>
              <w:t xml:space="preserve">长期性</w:t>
            </w:r>
          </w:p>
        </w:tc>
        <w:tc>
          <w:tcPr>
            <w:tcW w:w="1276" w:type="dxa"/>
            <w:vAlign w:val="center"/>
          </w:tcPr>
          <w:p>
            <w:pPr>
              <w:pStyle w:val="单元格样式2"/>
            </w:pPr>
            <w:r>
              <w:t xml:space="preserve">服务业考核数据排名</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反应调查员、住户对于调查满意情况</w:t>
            </w:r>
          </w:p>
        </w:tc>
        <w:tc>
          <w:tcPr>
            <w:tcW w:w="2268" w:type="dxa"/>
            <w:vAlign w:val="center"/>
          </w:tcPr>
          <w:p>
            <w:pPr>
              <w:pStyle w:val="单元格样式2"/>
            </w:pPr>
            <w:r>
              <w:t xml:space="preserve">≥80%</w:t>
            </w:r>
          </w:p>
        </w:tc>
        <w:tc>
          <w:tcPr>
            <w:tcW w:w="1276" w:type="dxa"/>
            <w:vAlign w:val="center"/>
          </w:tcPr>
          <w:p>
            <w:pPr>
              <w:pStyle w:val="单元格样式2"/>
            </w:pPr>
            <w:r>
              <w:t xml:space="preserve">群众满意度调查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6、新华区经济年鉴以及新华统计综合月报印刷绩效目标表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13010526P00001410415F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新华区经济年鉴以及新华统计综合月报印刷</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用于2024年统计年鉴印刷</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1.第一季度收齐各单位年鉴资料，6月底前出一稿校对。8月份开始二稿校对，补充年鉴资料，10月底前印刷完毕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时效指标</w:t>
            </w:r>
          </w:p>
        </w:tc>
        <w:tc>
          <w:tcPr>
            <w:tcW w:w="2835" w:type="dxa"/>
            <w:vAlign w:val="center"/>
          </w:tcPr>
          <w:p>
            <w:pPr>
              <w:pStyle w:val="单元格样式2"/>
            </w:pPr>
            <w:r>
              <w:t xml:space="preserve">预算资金执行率</w:t>
            </w:r>
          </w:p>
        </w:tc>
        <w:tc>
          <w:tcPr>
            <w:tcW w:w="5386" w:type="dxa"/>
            <w:vAlign w:val="center"/>
          </w:tcPr>
          <w:p>
            <w:pPr>
              <w:pStyle w:val="单元格样式2"/>
            </w:pPr>
            <w:r>
              <w:t xml:space="preserve">第一季度完成资料的收集，征集、整理、汇集，编撰出版物的工作量占计划量的比率</w:t>
            </w:r>
          </w:p>
        </w:tc>
        <w:tc>
          <w:tcPr>
            <w:tcW w:w="2268" w:type="dxa"/>
            <w:vAlign w:val="center"/>
          </w:tcPr>
          <w:p>
            <w:pPr>
              <w:pStyle w:val="单元格样式2"/>
            </w:pPr>
            <w:r>
              <w:t xml:space="preserve">≥90%</w:t>
            </w:r>
          </w:p>
        </w:tc>
        <w:tc>
          <w:tcPr>
            <w:tcW w:w="1276" w:type="dxa"/>
            <w:vAlign w:val="center"/>
          </w:tcPr>
          <w:p>
            <w:pPr>
              <w:pStyle w:val="单元格样式2"/>
            </w:pPr>
            <w:r>
              <w:t xml:space="preserve">收集资料的完成时间</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年鉴内统计表数量</w:t>
            </w:r>
          </w:p>
        </w:tc>
        <w:tc>
          <w:tcPr>
            <w:tcW w:w="5386" w:type="dxa"/>
            <w:vAlign w:val="center"/>
          </w:tcPr>
          <w:p>
            <w:pPr>
              <w:pStyle w:val="单元格样式2"/>
            </w:pPr>
            <w:r>
              <w:t xml:space="preserve">年鉴包括11大类86小类的内容，要收集内容完整，收集，征集、整理、汇集，编撰出版物的工作量占计划量的比率</w:t>
            </w:r>
          </w:p>
        </w:tc>
        <w:tc>
          <w:tcPr>
            <w:tcW w:w="2268" w:type="dxa"/>
            <w:vAlign w:val="center"/>
          </w:tcPr>
          <w:p>
            <w:pPr>
              <w:pStyle w:val="单元格样式2"/>
            </w:pPr>
            <w:r>
              <w:t xml:space="preserve">≥250张</w:t>
            </w:r>
          </w:p>
        </w:tc>
        <w:tc>
          <w:tcPr>
            <w:tcW w:w="1276" w:type="dxa"/>
            <w:vAlign w:val="center"/>
          </w:tcPr>
          <w:p>
            <w:pPr>
              <w:pStyle w:val="单元格样式2"/>
            </w:pPr>
            <w:r>
              <w:t xml:space="preserve">参照国家统计年鉴和相关课题研究内容</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反映支出数不超过财政支持经费规模</w:t>
            </w:r>
          </w:p>
        </w:tc>
        <w:tc>
          <w:tcPr>
            <w:tcW w:w="2268" w:type="dxa"/>
            <w:vAlign w:val="center"/>
          </w:tcPr>
          <w:p>
            <w:pPr>
              <w:pStyle w:val="单元格样式2"/>
            </w:pPr>
            <w:r>
              <w:t xml:space="preserve">≤1万元</w:t>
            </w:r>
          </w:p>
        </w:tc>
        <w:tc>
          <w:tcPr>
            <w:tcW w:w="1276" w:type="dxa"/>
            <w:vAlign w:val="center"/>
          </w:tcPr>
          <w:p>
            <w:pPr>
              <w:pStyle w:val="单元格样式2"/>
            </w:pPr>
            <w:r>
              <w:t xml:space="preserve">按照支出计划完成资金执行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年鉴数据差错率</w:t>
            </w:r>
          </w:p>
        </w:tc>
        <w:tc>
          <w:tcPr>
            <w:tcW w:w="5386" w:type="dxa"/>
            <w:vAlign w:val="center"/>
          </w:tcPr>
          <w:p>
            <w:pPr>
              <w:pStyle w:val="单元格样式2"/>
            </w:pPr>
            <w:r>
              <w:t xml:space="preserve">第三季度完成年间的印刷，出版，编撰出版物的工作量占计划量的比率</w:t>
            </w:r>
          </w:p>
        </w:tc>
        <w:tc>
          <w:tcPr>
            <w:tcW w:w="2268" w:type="dxa"/>
            <w:vAlign w:val="center"/>
          </w:tcPr>
          <w:p>
            <w:pPr>
              <w:pStyle w:val="单元格样式2"/>
            </w:pPr>
            <w:r>
              <w:t xml:space="preserve">≤0.05%</w:t>
            </w:r>
          </w:p>
        </w:tc>
        <w:tc>
          <w:tcPr>
            <w:tcW w:w="1276" w:type="dxa"/>
            <w:vAlign w:val="center"/>
          </w:tcPr>
          <w:p>
            <w:pPr>
              <w:pStyle w:val="单元格样式2"/>
            </w:pPr>
            <w:r>
              <w:t xml:space="preserve">参照国家统计年鉴和相关课题研究内容</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年鉴数据查询次数</w:t>
            </w:r>
          </w:p>
        </w:tc>
        <w:tc>
          <w:tcPr>
            <w:tcW w:w="5386" w:type="dxa"/>
            <w:vAlign w:val="center"/>
          </w:tcPr>
          <w:p>
            <w:pPr>
              <w:pStyle w:val="单元格样式2"/>
            </w:pPr>
            <w:r>
              <w:t xml:space="preserve">为社会经济发展提供参考依据，经济发展提供数据支持</w:t>
            </w:r>
          </w:p>
        </w:tc>
        <w:tc>
          <w:tcPr>
            <w:tcW w:w="2268" w:type="dxa"/>
            <w:vAlign w:val="center"/>
          </w:tcPr>
          <w:p>
            <w:pPr>
              <w:pStyle w:val="单元格样式2"/>
            </w:pPr>
            <w:r>
              <w:t xml:space="preserve">≥100次</w:t>
            </w:r>
          </w:p>
        </w:tc>
        <w:tc>
          <w:tcPr>
            <w:tcW w:w="1276" w:type="dxa"/>
            <w:vAlign w:val="center"/>
          </w:tcPr>
          <w:p>
            <w:pPr>
              <w:pStyle w:val="单元格样式2"/>
            </w:pPr>
            <w:r>
              <w:t xml:space="preserve">年鉴领取查询次数登记本</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年鉴社会满意度</w:t>
            </w:r>
          </w:p>
        </w:tc>
        <w:tc>
          <w:tcPr>
            <w:tcW w:w="5386" w:type="dxa"/>
            <w:vAlign w:val="center"/>
          </w:tcPr>
          <w:p>
            <w:pPr>
              <w:pStyle w:val="单元格样式2"/>
            </w:pPr>
            <w:r>
              <w:t xml:space="preserve">反映社会和部门对年鉴数据使用的满意程度</w:t>
            </w:r>
          </w:p>
        </w:tc>
        <w:tc>
          <w:tcPr>
            <w:tcW w:w="2268" w:type="dxa"/>
            <w:vAlign w:val="center"/>
          </w:tcPr>
          <w:p>
            <w:pPr>
              <w:pStyle w:val="单元格样式2"/>
            </w:pPr>
            <w:r>
              <w:t xml:space="preserve">≥85%</w:t>
            </w:r>
          </w:p>
        </w:tc>
        <w:tc>
          <w:tcPr>
            <w:tcW w:w="1276" w:type="dxa"/>
            <w:vAlign w:val="center"/>
          </w:tcPr>
          <w:p>
            <w:pPr>
              <w:pStyle w:val="单元格样式2"/>
            </w:pPr>
            <w:r>
              <w:t xml:space="preserve">社会公众反馈意见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7、月度调查失业率调查绩效目标表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13010526P00399110002R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月度调查失业率调查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反应就业形势变化，每月对石家庄市城镇和乡村全部16岁以及以上常住人口，采用抽样调查方式，组织调查员以户为单位，进行调查，以每月10日0时为基准点，2025年调查样本抽取调查点17个，每个调查点抽取17户作为调查对象，17个新调查点全部启动（272户/月）列入对各省考核指标。，经费用于调查员的工作培训，调查员劳务费，抽取调查户的调查用品购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w:t>
            </w:r>
          </w:p>
        </w:tc>
        <w:tc>
          <w:tcPr>
            <w:tcW w:w="2835" w:type="dxa"/>
            <w:vAlign w:val="center"/>
          </w:tcPr>
          <w:p>
            <w:pPr>
              <w:pStyle w:val="单元格样式3"/>
            </w:pPr>
            <w:r>
              <w:t xml:space="preserve">6.00</w:t>
            </w:r>
          </w:p>
        </w:tc>
        <w:tc>
          <w:tcPr>
            <w:tcW w:w="2551" w:type="dxa"/>
            <w:vAlign w:val="center"/>
          </w:tcPr>
          <w:p>
            <w:pPr>
              <w:pStyle w:val="单元格样式3"/>
            </w:pPr>
            <w:r>
              <w:t xml:space="preserve">9.00</w:t>
            </w:r>
          </w:p>
        </w:tc>
        <w:tc>
          <w:tcPr>
            <w:tcW w:w="3544" w:type="dxa"/>
            <w:gridSpan w:val="2"/>
            <w:vAlign w:val="center"/>
          </w:tcPr>
          <w:p>
            <w:pPr>
              <w:pStyle w:val="单元格样式3"/>
            </w:pPr>
            <w:r>
              <w:t xml:space="preserve">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1.每月对调查户的数据提供进行登录，数据采集进行汇总，录入，审核 按照市局要求按时准确上报数据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专项调查单位个数</w:t>
            </w:r>
          </w:p>
        </w:tc>
        <w:tc>
          <w:tcPr>
            <w:tcW w:w="5386" w:type="dxa"/>
            <w:vAlign w:val="center"/>
          </w:tcPr>
          <w:p>
            <w:pPr>
              <w:pStyle w:val="单元格样式2"/>
            </w:pPr>
            <w:r>
              <w:t xml:space="preserve">反映专项调查单位数量情况</w:t>
            </w:r>
          </w:p>
        </w:tc>
        <w:tc>
          <w:tcPr>
            <w:tcW w:w="2268" w:type="dxa"/>
            <w:vAlign w:val="center"/>
          </w:tcPr>
          <w:p>
            <w:pPr>
              <w:pStyle w:val="单元格样式2"/>
            </w:pPr>
            <w:r>
              <w:t xml:space="preserve">≥272个</w:t>
            </w:r>
          </w:p>
        </w:tc>
        <w:tc>
          <w:tcPr>
            <w:tcW w:w="1276" w:type="dxa"/>
            <w:vAlign w:val="center"/>
          </w:tcPr>
          <w:p>
            <w:pPr>
              <w:pStyle w:val="单元格样式2"/>
            </w:pPr>
            <w:r>
              <w:t xml:space="preserve">数据评估情况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专项统计完成率</w:t>
            </w:r>
          </w:p>
        </w:tc>
        <w:tc>
          <w:tcPr>
            <w:tcW w:w="5386" w:type="dxa"/>
            <w:vAlign w:val="center"/>
          </w:tcPr>
          <w:p>
            <w:pPr>
              <w:pStyle w:val="单元格样式2"/>
            </w:pPr>
            <w:r>
              <w:t xml:space="preserve">反映半年报、年报完成程度</w:t>
            </w:r>
          </w:p>
        </w:tc>
        <w:tc>
          <w:tcPr>
            <w:tcW w:w="2268" w:type="dxa"/>
            <w:vAlign w:val="center"/>
          </w:tcPr>
          <w:p>
            <w:pPr>
              <w:pStyle w:val="单元格样式2"/>
            </w:pPr>
            <w:r>
              <w:t xml:space="preserve">≥98%</w:t>
            </w:r>
          </w:p>
        </w:tc>
        <w:tc>
          <w:tcPr>
            <w:tcW w:w="1276" w:type="dxa"/>
            <w:vAlign w:val="center"/>
          </w:tcPr>
          <w:p>
            <w:pPr>
              <w:pStyle w:val="单元格样式2"/>
            </w:pPr>
            <w:r>
              <w:t xml:space="preserve">数据评估情况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专项统计完成率</w:t>
            </w:r>
          </w:p>
        </w:tc>
        <w:tc>
          <w:tcPr>
            <w:tcW w:w="5386" w:type="dxa"/>
            <w:vAlign w:val="center"/>
          </w:tcPr>
          <w:p>
            <w:pPr>
              <w:pStyle w:val="单元格样式2"/>
            </w:pPr>
            <w:r>
              <w:t xml:space="preserve">反映半年报、年报完成程度</w:t>
            </w:r>
          </w:p>
        </w:tc>
        <w:tc>
          <w:tcPr>
            <w:tcW w:w="2268" w:type="dxa"/>
            <w:vAlign w:val="center"/>
          </w:tcPr>
          <w:p>
            <w:pPr>
              <w:pStyle w:val="单元格样式2"/>
            </w:pPr>
            <w:r>
              <w:t xml:space="preserve">≥98%</w:t>
            </w:r>
          </w:p>
        </w:tc>
        <w:tc>
          <w:tcPr>
            <w:tcW w:w="1276" w:type="dxa"/>
            <w:vAlign w:val="center"/>
          </w:tcPr>
          <w:p>
            <w:pPr>
              <w:pStyle w:val="单元格样式2"/>
            </w:pPr>
            <w:r>
              <w:t xml:space="preserve">数据评估情况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反映支出数不超过财政支持经费规模</w:t>
            </w:r>
          </w:p>
        </w:tc>
        <w:tc>
          <w:tcPr>
            <w:tcW w:w="2268" w:type="dxa"/>
            <w:vAlign w:val="center"/>
          </w:tcPr>
          <w:p>
            <w:pPr>
              <w:pStyle w:val="单元格样式2"/>
            </w:pPr>
            <w:r>
              <w:t xml:space="preserve">≤10万元</w:t>
            </w:r>
          </w:p>
        </w:tc>
        <w:tc>
          <w:tcPr>
            <w:tcW w:w="1276" w:type="dxa"/>
            <w:vAlign w:val="center"/>
          </w:tcPr>
          <w:p>
            <w:pPr>
              <w:pStyle w:val="单元格样式2"/>
            </w:pPr>
            <w:r>
              <w:t xml:space="preserve">预算总额</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数据提供及时度</w:t>
            </w:r>
          </w:p>
        </w:tc>
        <w:tc>
          <w:tcPr>
            <w:tcW w:w="5386" w:type="dxa"/>
            <w:vAlign w:val="center"/>
          </w:tcPr>
          <w:p>
            <w:pPr>
              <w:pStyle w:val="单元格样式2"/>
            </w:pPr>
            <w:r>
              <w:t xml:space="preserve">劳动力调查数据对就业形式的拉动作用</w:t>
            </w:r>
          </w:p>
        </w:tc>
        <w:tc>
          <w:tcPr>
            <w:tcW w:w="2268" w:type="dxa"/>
            <w:vAlign w:val="center"/>
          </w:tcPr>
          <w:p>
            <w:pPr>
              <w:pStyle w:val="单元格样式2"/>
            </w:pPr>
            <w:r>
              <w:t xml:space="preserve">长期性</w:t>
            </w:r>
          </w:p>
        </w:tc>
        <w:tc>
          <w:tcPr>
            <w:tcW w:w="1276" w:type="dxa"/>
            <w:vAlign w:val="center"/>
          </w:tcPr>
          <w:p>
            <w:pPr>
              <w:pStyle w:val="单元格样式2"/>
            </w:pPr>
            <w:r>
              <w:t xml:space="preserve">劳动力调查数据排名</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政府认可度</w:t>
            </w:r>
          </w:p>
        </w:tc>
        <w:tc>
          <w:tcPr>
            <w:tcW w:w="5386" w:type="dxa"/>
            <w:vAlign w:val="center"/>
          </w:tcPr>
          <w:p>
            <w:pPr>
              <w:pStyle w:val="单元格样式2"/>
            </w:pPr>
            <w:r>
              <w:t xml:space="preserve">调查数据是否能够满足于劳动力调查的最终目的，是否能够真正体现劳动力的真实情况，取得的各项经济指标是否能满足于劳动力调查的真正目的</w:t>
            </w:r>
          </w:p>
        </w:tc>
        <w:tc>
          <w:tcPr>
            <w:tcW w:w="2268" w:type="dxa"/>
            <w:vAlign w:val="center"/>
          </w:tcPr>
          <w:p>
            <w:pPr>
              <w:pStyle w:val="单元格样式2"/>
            </w:pPr>
            <w:r>
              <w:t xml:space="preserve">≥90%</w:t>
            </w:r>
          </w:p>
        </w:tc>
        <w:tc>
          <w:tcPr>
            <w:tcW w:w="1276" w:type="dxa"/>
            <w:vAlign w:val="center"/>
          </w:tcPr>
          <w:p>
            <w:pPr>
              <w:pStyle w:val="单元格样式2"/>
            </w:pPr>
            <w:r>
              <w:t xml:space="preserve">上级单位的考核</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410001新华区统计局（本级）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0.05</w:t>
            </w:r>
          </w:p>
        </w:tc>
        <w:tc>
          <w:tcPr>
            <w:tcW w:w="964" w:type="dxa"/>
            <w:vAlign w:val="center"/>
          </w:tcPr>
          <w:p>
            <w:pPr>
              <w:pStyle w:val="单元格样式7"/>
            </w:pPr>
            <w:r>
              <w:t xml:space="preserve">0.05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0.05</w:t>
            </w:r>
          </w:p>
        </w:tc>
      </w:tr>
      <w:tr>
        <w:tblPrEx>
          <w:jc w:val="center"/>
          <w:tblLayout w:type="fixed"/>
        </w:tblPrEx>
        <w:trPr>
          <w:jc w:val="center"/>
        </w:trPr>
        <w:tc>
          <w:tcPr>
            <w:tcW w:w="1701" w:type="dxa"/>
            <w:vAlign w:val="center"/>
          </w:tcPr>
          <w:p>
            <w:pPr>
              <w:pStyle w:val="单元格样式6"/>
            </w:pPr>
            <w:r>
              <w:t xml:space="preserve">新华区统计局（本级）小计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0.05</w:t>
            </w:r>
          </w:p>
        </w:tc>
        <w:tc>
          <w:tcPr>
            <w:tcW w:w="964" w:type="dxa"/>
            <w:vAlign w:val="center"/>
          </w:tcPr>
          <w:p>
            <w:pPr>
              <w:pStyle w:val="单元格样式7"/>
            </w:pPr>
            <w:r>
              <w:t xml:space="preserve">0.05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0.05</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8.39</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50</w:t>
            </w:r>
          </w:p>
        </w:tc>
        <w:tc>
          <w:tcPr>
            <w:tcW w:w="850" w:type="dxa"/>
            <w:vAlign w:val="center"/>
          </w:tcPr>
          <w:p>
            <w:pPr>
              <w:pStyle w:val="单元格样式4"/>
            </w:pPr>
            <w:r>
              <w:t xml:space="preserve">0.00</w:t>
            </w:r>
          </w:p>
        </w:tc>
        <w:tc>
          <w:tcPr>
            <w:tcW w:w="964" w:type="dxa"/>
            <w:vAlign w:val="center"/>
          </w:tcPr>
          <w:p>
            <w:pPr>
              <w:pStyle w:val="单元格样式4"/>
            </w:pPr>
            <w:r>
              <w:t xml:space="preserve">0.05</w:t>
            </w:r>
          </w:p>
        </w:tc>
        <w:tc>
          <w:tcPr>
            <w:tcW w:w="964" w:type="dxa"/>
            <w:vAlign w:val="center"/>
          </w:tcPr>
          <w:p>
            <w:pPr>
              <w:pStyle w:val="单元格样式4"/>
            </w:pPr>
            <w:r>
              <w:t xml:space="preserve">0.05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0.05</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新华区统计局（本级）上年末固定资产金额为0.00万元（详见下表）。本年度拟购置固定资产总额为0.00万元，已按要求列入政府采购预算，详见政府采购预算表。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410001新华区统计局（本级）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27</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2026-03-16T10:57:59Z</dcterms:created>
  <dcterms:modified xsi:type="dcterms:W3CDTF">2026-03-16T10:57:59Z</dcterms:modified>
</cp:coreProperties>
</file>