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97982F9">
      <w:pPr>
        <w:widowControl/>
        <w:spacing w:line="560" w:lineRule="exact"/>
        <w:jc w:val="center"/>
        <w:rPr>
          <w:rFonts w:ascii="方正小标宋简体" w:hAnsi="方正小标宋简体" w:eastAsia="方正小标宋简体" w:cs="方正小标宋简体"/>
          <w:spacing w:val="-20"/>
          <w:sz w:val="44"/>
          <w:szCs w:val="44"/>
        </w:rPr>
      </w:pPr>
      <w:r>
        <w:rPr>
          <w:rFonts w:ascii="方正小标宋简体" w:hAnsi="方正小标宋简体" w:eastAsia="方正小标宋简体" w:cs="方正小标宋简体"/>
          <w:spacing w:val="-20"/>
          <w:sz w:val="44"/>
          <w:szCs w:val="44"/>
        </w:rPr>
        <w:t>石家庄市新华区卫生健康局</w:t>
      </w:r>
    </w:p>
    <w:p w14:paraId="2F1976AB">
      <w:pPr>
        <w:widowControl/>
        <w:spacing w:line="560" w:lineRule="exact"/>
        <w:jc w:val="center"/>
        <w:rPr>
          <w:rFonts w:ascii="方正小标宋简体" w:hAnsi="方正小标宋简体" w:eastAsia="方正小标宋简体" w:cs="方正小标宋简体"/>
          <w:spacing w:val="-20"/>
          <w:sz w:val="44"/>
          <w:szCs w:val="44"/>
        </w:rPr>
      </w:pPr>
      <w:r>
        <w:rPr>
          <w:rFonts w:ascii="方正小标宋简体" w:hAnsi="方正小标宋简体" w:eastAsia="方正小标宋简体" w:cs="方正小标宋简体"/>
          <w:snapToGrid w:val="0"/>
          <w:kern w:val="0"/>
          <w:sz w:val="44"/>
          <w:szCs w:val="44"/>
        </w:rPr>
        <w:t>关于对</w:t>
      </w:r>
      <w:r>
        <w:rPr>
          <w:rFonts w:ascii="方正小标宋简体" w:hAnsi="方正小标宋简体" w:eastAsia="方正小标宋简体" w:cs="方正小标宋简体"/>
          <w:spacing w:val="-20"/>
          <w:sz w:val="44"/>
          <w:szCs w:val="44"/>
        </w:rPr>
        <w:t>第三轮省生态环境保护督察反馈意见（序号二十一）整改验收公示</w:t>
      </w:r>
    </w:p>
    <w:p w14:paraId="7EEA3A0F">
      <w:pPr>
        <w:spacing w:line="560" w:lineRule="exact"/>
        <w:ind w:firstLine="640"/>
        <w:rPr>
          <w:rFonts w:ascii="仿宋_GB2312" w:hAnsi="仿宋_GB2312" w:cs="仿宋_GB2312"/>
          <w:szCs w:val="32"/>
        </w:rPr>
      </w:pPr>
    </w:p>
    <w:p w14:paraId="7AC25DA3">
      <w:pPr>
        <w:spacing w:line="560" w:lineRule="exact"/>
        <w:ind w:firstLine="640"/>
        <w:rPr>
          <w:rFonts w:ascii="仿宋_GB2312" w:hAnsi="仿宋_GB2312" w:cs="仿宋_GB2312"/>
          <w:szCs w:val="32"/>
        </w:rPr>
      </w:pPr>
      <w:r>
        <w:rPr>
          <w:rFonts w:ascii="仿宋_GB2312" w:hAnsi="仿宋_GB2312" w:cs="仿宋_GB2312"/>
          <w:szCs w:val="32"/>
        </w:rPr>
        <w:t>按照《石家庄市生态环境保护督察反馈意见（报告）整改方案》要求，我单位已完成河北医科大学第二医院存在超期贮存现象问题（序号二十一）整改，各项整改措施已落实到位、整改目标已经达成、整改台账完整。</w:t>
      </w:r>
    </w:p>
    <w:p w14:paraId="0D8F30BA">
      <w:pPr>
        <w:spacing w:line="560" w:lineRule="exact"/>
        <w:ind w:firstLine="640" w:firstLineChars="200"/>
        <w:rPr>
          <w:rFonts w:ascii="黑体" w:hAnsi="黑体" w:eastAsia="黑体" w:cs="黑体"/>
          <w:szCs w:val="32"/>
        </w:rPr>
      </w:pPr>
      <w:r>
        <w:rPr>
          <w:rFonts w:ascii="黑体" w:hAnsi="黑体" w:eastAsia="黑体" w:cs="黑体"/>
          <w:szCs w:val="32"/>
        </w:rPr>
        <w:t>一、整改任务</w:t>
      </w:r>
    </w:p>
    <w:p w14:paraId="494D0272">
      <w:pPr>
        <w:widowControl/>
        <w:spacing w:line="560" w:lineRule="exact"/>
        <w:ind w:firstLine="640" w:firstLineChars="200"/>
        <w:jc w:val="left"/>
        <w:rPr>
          <w:rFonts w:ascii="仿宋_GB2312" w:hAnsi="仿宋_GB2312" w:cs="仿宋_GB2312"/>
          <w:szCs w:val="32"/>
        </w:rPr>
      </w:pPr>
      <w:r>
        <w:rPr>
          <w:rFonts w:ascii="仿宋_GB2312" w:hAnsi="仿宋_GB2312" w:cs="仿宋_GB2312"/>
          <w:szCs w:val="32"/>
        </w:rPr>
        <w:t>河北医科大学第二医院医疗废物及时转运处置。</w:t>
      </w:r>
    </w:p>
    <w:p w14:paraId="67912936">
      <w:pPr>
        <w:widowControl/>
        <w:spacing w:line="560" w:lineRule="exact"/>
        <w:ind w:firstLine="640" w:firstLineChars="200"/>
        <w:jc w:val="left"/>
        <w:rPr>
          <w:rFonts w:ascii="黑体" w:hAnsi="黑体" w:eastAsia="黑体" w:cs="黑体"/>
          <w:szCs w:val="32"/>
        </w:rPr>
      </w:pPr>
      <w:r>
        <w:rPr>
          <w:rFonts w:ascii="黑体" w:hAnsi="黑体" w:eastAsia="黑体" w:cs="黑体"/>
          <w:szCs w:val="32"/>
        </w:rPr>
        <w:t>二、整改情况</w:t>
      </w:r>
    </w:p>
    <w:p w14:paraId="46E6E48B">
      <w:pPr>
        <w:spacing w:line="560" w:lineRule="exact"/>
        <w:ind w:firstLine="640" w:firstLineChars="200"/>
        <w:rPr>
          <w:rFonts w:ascii="楷体" w:hAnsi="楷体" w:eastAsia="楷体"/>
          <w:szCs w:val="32"/>
        </w:rPr>
      </w:pPr>
      <w:r>
        <w:rPr>
          <w:rFonts w:ascii="楷体" w:hAnsi="楷体" w:eastAsia="楷体"/>
          <w:szCs w:val="32"/>
        </w:rPr>
        <w:t>（一）立行立改，消除现存问题</w:t>
      </w:r>
    </w:p>
    <w:p w14:paraId="22DA7FDD">
      <w:pPr>
        <w:spacing w:line="560" w:lineRule="exact"/>
        <w:ind w:firstLine="640" w:firstLineChars="200"/>
        <w:rPr>
          <w:rFonts w:ascii="仿宋_GB2312"/>
          <w:szCs w:val="32"/>
        </w:rPr>
      </w:pPr>
      <w:r>
        <w:rPr>
          <w:rFonts w:ascii="仿宋_GB2312"/>
          <w:szCs w:val="32"/>
        </w:rPr>
        <w:t>对河北医科大学第二医院进行立案，责令立即改正，予以警告处罚。责令其完成暂存间积压医疗废物的转运处置，全程留存转移联单备查，确保医疗废物去向可追溯。并 组织院内涉医废处置的医护、保洁、转运人员开展专项培训，重点学习《医疗废物分类目录》《医疗废物管理条例》等法规，确保全员掌握分类、暂存、交接规范。</w:t>
      </w:r>
    </w:p>
    <w:p w14:paraId="3368132F">
      <w:pPr>
        <w:spacing w:line="560" w:lineRule="exact"/>
        <w:ind w:firstLine="640" w:firstLineChars="200"/>
        <w:rPr>
          <w:rFonts w:ascii="楷体" w:hAnsi="楷体" w:eastAsia="楷体"/>
          <w:szCs w:val="32"/>
        </w:rPr>
      </w:pPr>
      <w:r>
        <w:rPr>
          <w:rFonts w:ascii="楷体" w:hAnsi="楷体" w:eastAsia="楷体"/>
          <w:szCs w:val="32"/>
        </w:rPr>
        <w:t>（二）持续规范，从源头上治理问题</w:t>
      </w:r>
      <w:bookmarkStart w:id="0" w:name="_GoBack"/>
      <w:bookmarkEnd w:id="0"/>
    </w:p>
    <w:p w14:paraId="3AB4BA02">
      <w:pPr>
        <w:overflowPunct w:val="0"/>
        <w:spacing w:line="560" w:lineRule="exact"/>
        <w:ind w:firstLine="640" w:firstLineChars="200"/>
        <w:rPr>
          <w:rFonts w:ascii="仿宋_GB2312" w:hAnsi="仿宋" w:cs="仿宋"/>
          <w:color w:val="000000" w:themeColor="text1"/>
          <w:szCs w:val="32"/>
          <w:lang w:bidi="ar"/>
          <w14:textFill>
            <w14:solidFill>
              <w14:schemeClr w14:val="tx1"/>
            </w14:solidFill>
          </w14:textFill>
        </w:rPr>
      </w:pPr>
      <w:r>
        <w:rPr>
          <w:rFonts w:ascii="仿宋_GB2312" w:hAnsi="仿宋" w:cs="仿宋"/>
          <w:color w:val="000000" w:themeColor="text1"/>
          <w:szCs w:val="32"/>
          <w:lang w:bidi="ar"/>
          <w14:textFill>
            <w14:solidFill>
              <w14:schemeClr w14:val="tx1"/>
            </w14:solidFill>
          </w14:textFill>
        </w:rPr>
        <w:t>河北医科大学第二医院医疗废物处置当时由辛集市世源清环保科技有限公司和石家庄医疗废物处置有限责任公司同时负责，两个处置公司签署两份转运联单，医院现已经将两个转运公司的两份处置联单合并存放。现已按规定将医疗废物装入医废周转箱内，然后存入医废暂存间，由医废处置公司进行清运处置。河北医科大学第二医院已于2025年10月13日与石家庄医疗废物处置有限责任公司签订正式医废处置合同，约定合同总金额320万元，每吨处置费用单价为3050元，如最终结算金额小于合同总金额，则据实结算，如大于合同总金额，则按照合同总金额320万元结算。</w:t>
      </w:r>
    </w:p>
    <w:p w14:paraId="4250A097">
      <w:pPr>
        <w:overflowPunct w:val="0"/>
        <w:spacing w:line="560" w:lineRule="exact"/>
        <w:ind w:firstLine="640" w:firstLineChars="200"/>
        <w:rPr>
          <w:rFonts w:ascii="仿宋_GB2312" w:hAnsi="仿宋" w:cs="仿宋"/>
          <w:color w:val="000000" w:themeColor="text1"/>
          <w:szCs w:val="32"/>
          <w:lang w:bidi="ar"/>
          <w14:textFill>
            <w14:solidFill>
              <w14:schemeClr w14:val="tx1"/>
            </w14:solidFill>
          </w14:textFill>
        </w:rPr>
      </w:pPr>
      <w:r>
        <w:rPr>
          <w:rFonts w:ascii="仿宋_GB2312" w:hAnsi="仿宋_GB2312" w:cs="仿宋_GB2312"/>
          <w:color w:val="000000" w:themeColor="text1"/>
          <w:szCs w:val="32"/>
          <w14:textFill>
            <w14:solidFill>
              <w14:schemeClr w14:val="tx1"/>
            </w14:solidFill>
          </w14:textFill>
        </w:rPr>
        <w:t>从检查情况来看，省二院对于环保督察问题已整改完毕。</w:t>
      </w:r>
    </w:p>
    <w:p w14:paraId="2A2D8DBC">
      <w:pPr>
        <w:spacing w:line="560" w:lineRule="exact"/>
        <w:ind w:firstLine="640" w:firstLineChars="200"/>
        <w:rPr>
          <w:rFonts w:ascii="楷体" w:hAnsi="楷体" w:eastAsia="楷体"/>
          <w:szCs w:val="32"/>
        </w:rPr>
      </w:pPr>
      <w:r>
        <w:rPr>
          <w:rFonts w:ascii="楷体" w:hAnsi="楷体" w:eastAsia="楷体"/>
          <w:szCs w:val="32"/>
        </w:rPr>
        <w:t>（三）加强监管，防止问题反弹</w:t>
      </w:r>
    </w:p>
    <w:p w14:paraId="30A326B6">
      <w:pPr>
        <w:spacing w:line="560" w:lineRule="exact"/>
        <w:ind w:firstLine="640" w:firstLineChars="200"/>
        <w:rPr>
          <w:rFonts w:ascii="仿宋_GB2312"/>
          <w:szCs w:val="32"/>
        </w:rPr>
      </w:pPr>
      <w:r>
        <w:rPr>
          <w:rFonts w:ascii="仿宋_GB2312"/>
          <w:szCs w:val="32"/>
        </w:rPr>
        <w:t>督促医疗卫生机构深入开展全面自查自纠，并组织卫生监督执法人员加强医疗废物监督检查，深入排查医疗废物分类收集、转运、暂存等环节问题，重点核查分类不规范、暂存超期、交接记录不全等问题，对发现的问题依法依规查处，有效形成执法震慑。</w:t>
      </w:r>
    </w:p>
    <w:p w14:paraId="7E10DD8B">
      <w:pPr>
        <w:pStyle w:val="33"/>
        <w:wordWrap/>
        <w:spacing w:line="600" w:lineRule="exact"/>
        <w:rPr>
          <w:rFonts w:hint="eastAsia"/>
        </w:rPr>
      </w:pPr>
      <w:r>
        <w:rPr>
          <w:rFonts w:hint="eastAsia"/>
        </w:rPr>
        <w:t>三</w:t>
      </w:r>
      <w:r>
        <w:t>、验收情况</w:t>
      </w:r>
    </w:p>
    <w:p w14:paraId="68101DFF">
      <w:pPr>
        <w:adjustRightInd w:val="0"/>
        <w:spacing w:line="600" w:lineRule="exact"/>
        <w:ind w:firstLine="640" w:firstLineChars="200"/>
        <w:jc w:val="left"/>
        <w:rPr>
          <w:rFonts w:hint="default" w:ascii="仿宋_GB2312" w:hAnsi="Calibri" w:cs="仿宋_GB2312"/>
          <w:color w:val="000000"/>
          <w:szCs w:val="32"/>
          <w:shd w:val="clear" w:color="auto" w:fill="FFFFFF"/>
        </w:rPr>
      </w:pPr>
      <w:r>
        <w:rPr>
          <w:rFonts w:ascii="仿宋_GB2312" w:hAnsi="Calibri" w:cs="仿宋_GB2312"/>
          <w:color w:val="000000"/>
          <w:szCs w:val="32"/>
          <w:shd w:val="clear" w:color="auto" w:fill="FFFFFF"/>
        </w:rPr>
        <w:t>202</w:t>
      </w:r>
      <w:r>
        <w:rPr>
          <w:rFonts w:ascii="仿宋_GB2312" w:cs="仿宋_GB2312"/>
          <w:color w:val="000000"/>
          <w:szCs w:val="32"/>
          <w:shd w:val="clear" w:color="auto" w:fill="FFFFFF"/>
        </w:rPr>
        <w:t>6</w:t>
      </w:r>
      <w:r>
        <w:rPr>
          <w:rFonts w:ascii="仿宋_GB2312" w:hAnsi="Calibri" w:cs="仿宋_GB2312"/>
          <w:color w:val="000000"/>
          <w:szCs w:val="32"/>
          <w:shd w:val="clear" w:color="auto" w:fill="FFFFFF"/>
        </w:rPr>
        <w:t>年</w:t>
      </w:r>
      <w:r>
        <w:rPr>
          <w:rFonts w:ascii="仿宋_GB2312" w:cs="仿宋_GB2312"/>
          <w:color w:val="000000"/>
          <w:szCs w:val="32"/>
          <w:shd w:val="clear" w:color="auto" w:fill="FFFFFF"/>
        </w:rPr>
        <w:t>3</w:t>
      </w:r>
      <w:r>
        <w:rPr>
          <w:rFonts w:ascii="仿宋_GB2312" w:hAnsi="Calibri" w:cs="仿宋_GB2312"/>
          <w:color w:val="000000"/>
          <w:szCs w:val="32"/>
          <w:shd w:val="clear" w:color="auto" w:fill="FFFFFF"/>
        </w:rPr>
        <w:t>月</w:t>
      </w:r>
      <w:r>
        <w:rPr>
          <w:rFonts w:ascii="仿宋_GB2312" w:cs="仿宋_GB2312"/>
          <w:color w:val="000000"/>
          <w:szCs w:val="32"/>
          <w:shd w:val="clear" w:color="auto" w:fill="FFFFFF"/>
        </w:rPr>
        <w:t>5</w:t>
      </w:r>
      <w:r>
        <w:rPr>
          <w:rFonts w:ascii="仿宋_GB2312" w:hAnsi="Calibri" w:cs="仿宋_GB2312"/>
          <w:color w:val="000000"/>
          <w:szCs w:val="32"/>
          <w:shd w:val="clear" w:color="auto" w:fill="FFFFFF"/>
        </w:rPr>
        <w:t>日，石家庄市</w:t>
      </w:r>
      <w:r>
        <w:rPr>
          <w:rFonts w:ascii="仿宋_GB2312" w:cs="仿宋_GB2312"/>
          <w:color w:val="000000"/>
          <w:szCs w:val="32"/>
          <w:shd w:val="clear" w:color="auto" w:fill="FFFFFF"/>
        </w:rPr>
        <w:t>生态环境局、石家庄市卫生健康委员会</w:t>
      </w:r>
      <w:r>
        <w:rPr>
          <w:rFonts w:ascii="仿宋_GB2312" w:hAnsi="Calibri" w:cs="仿宋_GB2312"/>
          <w:color w:val="000000"/>
          <w:szCs w:val="32"/>
          <w:shd w:val="clear" w:color="auto" w:fill="FFFFFF"/>
        </w:rPr>
        <w:t>对第三轮省生态环境保护督察反馈意见（序号</w:t>
      </w:r>
      <w:r>
        <w:rPr>
          <w:rFonts w:ascii="仿宋_GB2312" w:hAnsi="仿宋_GB2312" w:cs="仿宋_GB2312"/>
          <w:szCs w:val="32"/>
        </w:rPr>
        <w:t>二十一</w:t>
      </w:r>
      <w:r>
        <w:rPr>
          <w:rFonts w:ascii="仿宋_GB2312" w:hAnsi="Calibri" w:cs="仿宋_GB2312"/>
          <w:color w:val="000000"/>
          <w:szCs w:val="32"/>
          <w:shd w:val="clear" w:color="auto" w:fill="FFFFFF"/>
        </w:rPr>
        <w:t>）整改情况进行了验收。已按《石家庄市贯彻落实省第三轮生态环境保护督察报告整改方案》落实了该问题相应整改措施，达成整改目标，整改台账完整清晰，同意该问题通过整改验收。</w:t>
      </w:r>
    </w:p>
    <w:p w14:paraId="4D5BAD42">
      <w:pPr>
        <w:adjustRightInd w:val="0"/>
        <w:spacing w:line="600" w:lineRule="exact"/>
        <w:ind w:firstLine="640" w:firstLineChars="200"/>
        <w:jc w:val="left"/>
        <w:rPr>
          <w:rFonts w:ascii="黑体" w:hAnsi="黑体" w:eastAsia="黑体" w:cs="仿宋_GB2312"/>
          <w:color w:val="000000"/>
          <w:szCs w:val="32"/>
          <w:shd w:val="clear" w:color="auto" w:fill="FFFFFF"/>
        </w:rPr>
      </w:pPr>
      <w:r>
        <w:rPr>
          <w:rFonts w:hint="eastAsia" w:ascii="黑体" w:hAnsi="黑体" w:eastAsia="黑体" w:cs="仿宋_GB2312"/>
          <w:color w:val="000000"/>
          <w:szCs w:val="32"/>
          <w:shd w:val="clear" w:color="auto" w:fill="FFFFFF"/>
          <w:lang w:eastAsia="zh-CN"/>
        </w:rPr>
        <w:t>四</w:t>
      </w:r>
      <w:r>
        <w:rPr>
          <w:rFonts w:ascii="黑体" w:hAnsi="黑体" w:eastAsia="黑体" w:cs="仿宋_GB2312"/>
          <w:color w:val="000000"/>
          <w:szCs w:val="32"/>
          <w:shd w:val="clear" w:color="auto" w:fill="FFFFFF"/>
        </w:rPr>
        <w:t>、公示时间</w:t>
      </w:r>
    </w:p>
    <w:p w14:paraId="51128CD9">
      <w:pPr>
        <w:adjustRightInd w:val="0"/>
        <w:spacing w:line="600" w:lineRule="exact"/>
        <w:ind w:firstLine="640" w:firstLineChars="200"/>
        <w:jc w:val="left"/>
        <w:rPr>
          <w:rFonts w:hint="default" w:ascii="仿宋_GB2312" w:hAnsi="Calibri" w:cs="仿宋_GB2312"/>
          <w:color w:val="000000"/>
          <w:szCs w:val="32"/>
          <w:shd w:val="clear" w:color="auto" w:fill="FFFFFF"/>
        </w:rPr>
      </w:pPr>
      <w:r>
        <w:rPr>
          <w:rFonts w:ascii="仿宋_GB2312" w:hAnsi="Calibri" w:cs="仿宋_GB2312"/>
          <w:color w:val="000000"/>
          <w:szCs w:val="32"/>
          <w:shd w:val="clear" w:color="auto" w:fill="FFFFFF"/>
        </w:rPr>
        <w:t>10个工作日。</w:t>
      </w:r>
    </w:p>
    <w:p w14:paraId="4FB252CC">
      <w:pPr>
        <w:adjustRightInd w:val="0"/>
        <w:spacing w:line="600" w:lineRule="exact"/>
        <w:ind w:firstLine="640" w:firstLineChars="200"/>
        <w:jc w:val="left"/>
        <w:rPr>
          <w:rFonts w:ascii="黑体" w:hAnsi="黑体" w:eastAsia="黑体" w:cs="仿宋_GB2312"/>
          <w:color w:val="000000"/>
          <w:szCs w:val="32"/>
          <w:shd w:val="clear" w:color="auto" w:fill="FFFFFF"/>
        </w:rPr>
      </w:pPr>
      <w:r>
        <w:rPr>
          <w:rFonts w:hint="eastAsia" w:ascii="黑体" w:hAnsi="黑体" w:eastAsia="黑体" w:cs="仿宋_GB2312"/>
          <w:color w:val="000000"/>
          <w:szCs w:val="32"/>
          <w:shd w:val="clear" w:color="auto" w:fill="FFFFFF"/>
          <w:lang w:eastAsia="zh-CN"/>
        </w:rPr>
        <w:t>五</w:t>
      </w:r>
      <w:r>
        <w:rPr>
          <w:rFonts w:ascii="黑体" w:hAnsi="黑体" w:eastAsia="黑体" w:cs="仿宋_GB2312"/>
          <w:color w:val="000000"/>
          <w:szCs w:val="32"/>
          <w:shd w:val="clear" w:color="auto" w:fill="FFFFFF"/>
        </w:rPr>
        <w:t>、监督电话</w:t>
      </w:r>
    </w:p>
    <w:p w14:paraId="112D4480">
      <w:pPr>
        <w:adjustRightInd w:val="0"/>
        <w:spacing w:line="600" w:lineRule="exact"/>
        <w:ind w:firstLine="640" w:firstLineChars="200"/>
        <w:jc w:val="left"/>
      </w:pPr>
      <w:r>
        <w:rPr>
          <w:rFonts w:ascii="仿宋_GB2312" w:hAnsi="仿宋_GB2312" w:cs="仿宋_GB2312"/>
          <w:kern w:val="0"/>
          <w:szCs w:val="32"/>
        </w:rPr>
        <w:t>86689498（市生态环境保护委员会办公室）。</w:t>
      </w:r>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DengXian">
    <w:altName w:val="Segoe Print"/>
    <w:panose1 w:val="00000000000000000000"/>
    <w:charset w:val="00"/>
    <w:family w:val="auto"/>
    <w:pitch w:val="default"/>
    <w:sig w:usb0="00000000" w:usb1="00000000" w:usb2="00000000" w:usb3="00000000" w:csb0="00000000" w:csb1="00000000"/>
  </w:font>
  <w:font w:name="等线">
    <w:altName w:val="微软雅黑"/>
    <w:panose1 w:val="00000000000000000000"/>
    <w:charset w:val="86"/>
    <w:family w:val="auto"/>
    <w:pitch w:val="default"/>
    <w:sig w:usb0="00000000" w:usb1="00000000" w:usb2="00000000" w:usb3="00000000" w:csb0="00000000" w:csb1="00000000"/>
  </w:font>
  <w:font w:name="等线">
    <w:altName w:val="微软雅黑"/>
    <w:panose1 w:val="00000000000000000000"/>
    <w:charset w:val="00"/>
    <w:family w:val="auto"/>
    <w:pitch w:val="default"/>
    <w:sig w:usb0="00000000" w:usb1="00000000" w:usb2="00000000" w:usb3="00000000" w:csb0="00000000" w:csb1="00000000"/>
  </w:font>
  <w:font w:name="仿宋_GB2312">
    <w:panose1 w:val="02010609030101010101"/>
    <w:charset w:val="86"/>
    <w:family w:val="modern"/>
    <w:pitch w:val="default"/>
    <w:sig w:usb0="00000001" w:usb1="080E0000" w:usb2="00000000" w:usb3="00000000" w:csb0="00040000" w:csb1="00000000"/>
  </w:font>
  <w:font w:name="等线 Light">
    <w:altName w:val="宋体"/>
    <w:panose1 w:val="02010600030101010101"/>
    <w:charset w:val="86"/>
    <w:family w:val="auto"/>
    <w:pitch w:val="default"/>
    <w:sig w:usb0="00000000" w:usb1="00000000" w:usb2="00000016" w:usb3="00000000" w:csb0="0004000F" w:csb1="00000000"/>
  </w:font>
  <w:font w:name="仿宋">
    <w:panose1 w:val="02010609060101010101"/>
    <w:charset w:val="86"/>
    <w:family w:val="modern"/>
    <w:pitch w:val="default"/>
    <w:sig w:usb0="800002BF" w:usb1="38CF7CFA" w:usb2="00000016" w:usb3="00000000" w:csb0="00040001" w:csb1="00000000"/>
  </w:font>
  <w:font w:name="方正小标宋简体">
    <w:panose1 w:val="02000000000000000000"/>
    <w:charset w:val="86"/>
    <w:family w:val="auto"/>
    <w:pitch w:val="default"/>
    <w:sig w:usb0="A00002BF" w:usb1="184F6CFA" w:usb2="00000012" w:usb3="00000000" w:csb0="00040001"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等线 Light">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54CE"/>
    <w:rsid w:val="003137ED"/>
    <w:rsid w:val="004457F2"/>
    <w:rsid w:val="004F2584"/>
    <w:rsid w:val="007914C7"/>
    <w:rsid w:val="00A24566"/>
    <w:rsid w:val="00A954CE"/>
    <w:rsid w:val="00AF3139"/>
    <w:rsid w:val="00D757AB"/>
    <w:rsid w:val="660415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0" w:line="240" w:lineRule="auto"/>
      <w:jc w:val="both"/>
    </w:pPr>
    <w:rPr>
      <w:rFonts w:hint="eastAsia" w:eastAsia="仿宋_GB2312" w:asciiTheme="minorHAnsi" w:hAnsiTheme="minorHAnsi" w:cstheme="minorBidi"/>
      <w:kern w:val="2"/>
      <w:sz w:val="32"/>
      <w:szCs w:val="22"/>
      <w:lang w:val="en-US" w:eastAsia="zh-CN" w:bidi="ar-SA"/>
      <w14:ligatures w14:val="none"/>
    </w:rPr>
  </w:style>
  <w:style w:type="paragraph" w:styleId="2">
    <w:name w:val="heading 1"/>
    <w:basedOn w:val="1"/>
    <w:next w:val="1"/>
    <w:link w:val="15"/>
    <w:qFormat/>
    <w:uiPriority w:val="9"/>
    <w:pPr>
      <w:keepNext/>
      <w:keepLines/>
      <w:spacing w:before="480" w:after="80" w:line="278" w:lineRule="auto"/>
      <w:jc w:val="left"/>
      <w:outlineLvl w:val="0"/>
    </w:pPr>
    <w:rPr>
      <w:rFonts w:hint="default" w:asciiTheme="majorHAnsi" w:hAnsiTheme="majorHAnsi" w:eastAsiaTheme="majorEastAsia" w:cstheme="majorBidi"/>
      <w:color w:val="2F5597" w:themeColor="accent1" w:themeShade="BF"/>
      <w:sz w:val="48"/>
      <w:szCs w:val="48"/>
      <w14:ligatures w14:val="standardContextual"/>
    </w:rPr>
  </w:style>
  <w:style w:type="paragraph" w:styleId="3">
    <w:name w:val="heading 2"/>
    <w:basedOn w:val="1"/>
    <w:next w:val="1"/>
    <w:link w:val="16"/>
    <w:semiHidden/>
    <w:unhideWhenUsed/>
    <w:qFormat/>
    <w:uiPriority w:val="9"/>
    <w:pPr>
      <w:keepNext/>
      <w:keepLines/>
      <w:spacing w:before="160" w:after="80" w:line="278" w:lineRule="auto"/>
      <w:jc w:val="left"/>
      <w:outlineLvl w:val="1"/>
    </w:pPr>
    <w:rPr>
      <w:rFonts w:hint="default" w:asciiTheme="majorHAnsi" w:hAnsiTheme="majorHAnsi" w:eastAsiaTheme="majorEastAsia" w:cstheme="majorBidi"/>
      <w:color w:val="2F5597" w:themeColor="accent1" w:themeShade="BF"/>
      <w:sz w:val="40"/>
      <w:szCs w:val="40"/>
      <w14:ligatures w14:val="standardContextual"/>
    </w:rPr>
  </w:style>
  <w:style w:type="paragraph" w:styleId="4">
    <w:name w:val="heading 3"/>
    <w:basedOn w:val="1"/>
    <w:next w:val="1"/>
    <w:link w:val="17"/>
    <w:semiHidden/>
    <w:unhideWhenUsed/>
    <w:qFormat/>
    <w:uiPriority w:val="9"/>
    <w:pPr>
      <w:keepNext/>
      <w:keepLines/>
      <w:spacing w:before="160" w:after="80" w:line="278" w:lineRule="auto"/>
      <w:jc w:val="left"/>
      <w:outlineLvl w:val="2"/>
    </w:pPr>
    <w:rPr>
      <w:rFonts w:hint="default" w:asciiTheme="majorHAnsi" w:hAnsiTheme="majorHAnsi" w:eastAsiaTheme="majorEastAsia" w:cstheme="majorBidi"/>
      <w:color w:val="2F5597" w:themeColor="accent1" w:themeShade="BF"/>
      <w:szCs w:val="32"/>
      <w14:ligatures w14:val="standardContextual"/>
    </w:rPr>
  </w:style>
  <w:style w:type="paragraph" w:styleId="5">
    <w:name w:val="heading 4"/>
    <w:basedOn w:val="1"/>
    <w:next w:val="1"/>
    <w:link w:val="18"/>
    <w:semiHidden/>
    <w:unhideWhenUsed/>
    <w:qFormat/>
    <w:uiPriority w:val="9"/>
    <w:pPr>
      <w:keepNext/>
      <w:keepLines/>
      <w:spacing w:before="80" w:after="40" w:line="278" w:lineRule="auto"/>
      <w:jc w:val="left"/>
      <w:outlineLvl w:val="3"/>
    </w:pPr>
    <w:rPr>
      <w:rFonts w:hint="default" w:eastAsiaTheme="minorEastAsia" w:cstheme="majorBidi"/>
      <w:color w:val="2F5597" w:themeColor="accent1" w:themeShade="BF"/>
      <w:sz w:val="28"/>
      <w:szCs w:val="28"/>
      <w14:ligatures w14:val="standardContextual"/>
    </w:rPr>
  </w:style>
  <w:style w:type="paragraph" w:styleId="6">
    <w:name w:val="heading 5"/>
    <w:basedOn w:val="1"/>
    <w:next w:val="1"/>
    <w:link w:val="19"/>
    <w:semiHidden/>
    <w:unhideWhenUsed/>
    <w:qFormat/>
    <w:uiPriority w:val="9"/>
    <w:pPr>
      <w:keepNext/>
      <w:keepLines/>
      <w:spacing w:before="80" w:after="40" w:line="278" w:lineRule="auto"/>
      <w:jc w:val="left"/>
      <w:outlineLvl w:val="4"/>
    </w:pPr>
    <w:rPr>
      <w:rFonts w:hint="default" w:eastAsiaTheme="minorEastAsia" w:cstheme="majorBidi"/>
      <w:color w:val="2F5597" w:themeColor="accent1" w:themeShade="BF"/>
      <w:sz w:val="24"/>
      <w:szCs w:val="24"/>
      <w14:ligatures w14:val="standardContextual"/>
    </w:rPr>
  </w:style>
  <w:style w:type="paragraph" w:styleId="7">
    <w:name w:val="heading 6"/>
    <w:basedOn w:val="1"/>
    <w:next w:val="1"/>
    <w:link w:val="20"/>
    <w:semiHidden/>
    <w:unhideWhenUsed/>
    <w:qFormat/>
    <w:uiPriority w:val="9"/>
    <w:pPr>
      <w:keepNext/>
      <w:keepLines/>
      <w:spacing w:before="40" w:line="278" w:lineRule="auto"/>
      <w:jc w:val="left"/>
      <w:outlineLvl w:val="5"/>
    </w:pPr>
    <w:rPr>
      <w:rFonts w:hint="default" w:eastAsiaTheme="minorEastAsia" w:cstheme="majorBidi"/>
      <w:b/>
      <w:bCs/>
      <w:color w:val="2F5597" w:themeColor="accent1" w:themeShade="BF"/>
      <w:sz w:val="22"/>
      <w:szCs w:val="24"/>
      <w14:ligatures w14:val="standardContextual"/>
    </w:rPr>
  </w:style>
  <w:style w:type="paragraph" w:styleId="8">
    <w:name w:val="heading 7"/>
    <w:basedOn w:val="1"/>
    <w:next w:val="1"/>
    <w:link w:val="21"/>
    <w:semiHidden/>
    <w:unhideWhenUsed/>
    <w:qFormat/>
    <w:uiPriority w:val="9"/>
    <w:pPr>
      <w:keepNext/>
      <w:keepLines/>
      <w:spacing w:before="40" w:line="278" w:lineRule="auto"/>
      <w:jc w:val="left"/>
      <w:outlineLvl w:val="6"/>
    </w:pPr>
    <w:rPr>
      <w:rFonts w:hint="default" w:eastAsiaTheme="minorEastAsia" w:cstheme="majorBidi"/>
      <w:b/>
      <w:bCs/>
      <w:color w:val="595959" w:themeColor="text1" w:themeTint="A6"/>
      <w:sz w:val="22"/>
      <w:szCs w:val="24"/>
      <w14:textFill>
        <w14:solidFill>
          <w14:schemeClr w14:val="tx1">
            <w14:lumMod w14:val="65000"/>
            <w14:lumOff w14:val="35000"/>
          </w14:schemeClr>
        </w14:solidFill>
      </w14:textFill>
      <w14:ligatures w14:val="standardContextual"/>
    </w:rPr>
  </w:style>
  <w:style w:type="paragraph" w:styleId="9">
    <w:name w:val="heading 8"/>
    <w:basedOn w:val="1"/>
    <w:next w:val="1"/>
    <w:link w:val="22"/>
    <w:semiHidden/>
    <w:unhideWhenUsed/>
    <w:qFormat/>
    <w:uiPriority w:val="9"/>
    <w:pPr>
      <w:keepNext/>
      <w:keepLines/>
      <w:spacing w:line="278" w:lineRule="auto"/>
      <w:jc w:val="left"/>
      <w:outlineLvl w:val="7"/>
    </w:pPr>
    <w:rPr>
      <w:rFonts w:hint="default" w:eastAsiaTheme="minorEastAsia" w:cstheme="majorBidi"/>
      <w:color w:val="595959" w:themeColor="text1" w:themeTint="A6"/>
      <w:sz w:val="22"/>
      <w:szCs w:val="24"/>
      <w14:textFill>
        <w14:solidFill>
          <w14:schemeClr w14:val="tx1">
            <w14:lumMod w14:val="65000"/>
            <w14:lumOff w14:val="35000"/>
          </w14:schemeClr>
        </w14:solidFill>
      </w14:textFill>
      <w14:ligatures w14:val="standardContextual"/>
    </w:rPr>
  </w:style>
  <w:style w:type="paragraph" w:styleId="10">
    <w:name w:val="heading 9"/>
    <w:basedOn w:val="1"/>
    <w:next w:val="1"/>
    <w:link w:val="23"/>
    <w:semiHidden/>
    <w:unhideWhenUsed/>
    <w:qFormat/>
    <w:uiPriority w:val="9"/>
    <w:pPr>
      <w:keepNext/>
      <w:keepLines/>
      <w:spacing w:line="278" w:lineRule="auto"/>
      <w:jc w:val="left"/>
      <w:outlineLvl w:val="8"/>
    </w:pPr>
    <w:rPr>
      <w:rFonts w:hint="default" w:eastAsiaTheme="majorEastAsia" w:cstheme="majorBidi"/>
      <w:color w:val="595959" w:themeColor="text1" w:themeTint="A6"/>
      <w:sz w:val="22"/>
      <w:szCs w:val="24"/>
      <w14:textFill>
        <w14:solidFill>
          <w14:schemeClr w14:val="tx1">
            <w14:lumMod w14:val="65000"/>
            <w14:lumOff w14:val="35000"/>
          </w14:schemeClr>
        </w14:solidFill>
      </w14:textFill>
      <w14:ligatures w14:val="standardContextual"/>
    </w:rPr>
  </w:style>
  <w:style w:type="character" w:default="1" w:styleId="14">
    <w:name w:val="Default Paragraph Font"/>
    <w:semiHidden/>
    <w:unhideWhenUsed/>
    <w:uiPriority w:val="1"/>
  </w:style>
  <w:style w:type="table" w:default="1" w:styleId="13">
    <w:name w:val="Normal Table"/>
    <w:semiHidden/>
    <w:unhideWhenUsed/>
    <w:uiPriority w:val="99"/>
    <w:tblPr>
      <w:tblCellMar>
        <w:top w:w="0" w:type="dxa"/>
        <w:left w:w="108" w:type="dxa"/>
        <w:bottom w:w="0" w:type="dxa"/>
        <w:right w:w="108" w:type="dxa"/>
      </w:tblCellMar>
    </w:tblPr>
  </w:style>
  <w:style w:type="paragraph" w:styleId="11">
    <w:name w:val="Subtitle"/>
    <w:basedOn w:val="1"/>
    <w:next w:val="1"/>
    <w:link w:val="25"/>
    <w:qFormat/>
    <w:uiPriority w:val="11"/>
    <w:pPr>
      <w:spacing w:after="160" w:line="278" w:lineRule="auto"/>
      <w:jc w:val="center"/>
    </w:pPr>
    <w:rPr>
      <w:rFonts w:hint="default"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14:ligatures w14:val="standardContextual"/>
    </w:rPr>
  </w:style>
  <w:style w:type="paragraph" w:styleId="12">
    <w:name w:val="Title"/>
    <w:basedOn w:val="1"/>
    <w:next w:val="1"/>
    <w:link w:val="24"/>
    <w:qFormat/>
    <w:uiPriority w:val="10"/>
    <w:pPr>
      <w:spacing w:after="80"/>
      <w:contextualSpacing/>
      <w:jc w:val="center"/>
    </w:pPr>
    <w:rPr>
      <w:rFonts w:hint="default" w:asciiTheme="majorHAnsi" w:hAnsiTheme="majorHAnsi" w:eastAsiaTheme="majorEastAsia" w:cstheme="majorBidi"/>
      <w:spacing w:val="-10"/>
      <w:kern w:val="28"/>
      <w:sz w:val="56"/>
      <w:szCs w:val="56"/>
      <w14:ligatures w14:val="standardContextual"/>
    </w:rPr>
  </w:style>
  <w:style w:type="character" w:customStyle="1" w:styleId="15">
    <w:name w:val="标题 1 字符"/>
    <w:basedOn w:val="14"/>
    <w:link w:val="2"/>
    <w:uiPriority w:val="9"/>
    <w:rPr>
      <w:rFonts w:asciiTheme="majorHAnsi" w:hAnsiTheme="majorHAnsi" w:eastAsiaTheme="majorEastAsia" w:cstheme="majorBidi"/>
      <w:color w:val="2F5597" w:themeColor="accent1" w:themeShade="BF"/>
      <w:sz w:val="48"/>
      <w:szCs w:val="48"/>
    </w:rPr>
  </w:style>
  <w:style w:type="character" w:customStyle="1" w:styleId="16">
    <w:name w:val="标题 2 字符"/>
    <w:basedOn w:val="14"/>
    <w:link w:val="3"/>
    <w:semiHidden/>
    <w:uiPriority w:val="9"/>
    <w:rPr>
      <w:rFonts w:asciiTheme="majorHAnsi" w:hAnsiTheme="majorHAnsi" w:eastAsiaTheme="majorEastAsia" w:cstheme="majorBidi"/>
      <w:color w:val="2F5597" w:themeColor="accent1" w:themeShade="BF"/>
      <w:sz w:val="40"/>
      <w:szCs w:val="40"/>
    </w:rPr>
  </w:style>
  <w:style w:type="character" w:customStyle="1" w:styleId="17">
    <w:name w:val="标题 3 字符"/>
    <w:basedOn w:val="14"/>
    <w:link w:val="4"/>
    <w:semiHidden/>
    <w:uiPriority w:val="9"/>
    <w:rPr>
      <w:rFonts w:asciiTheme="majorHAnsi" w:hAnsiTheme="majorHAnsi" w:eastAsiaTheme="majorEastAsia" w:cstheme="majorBidi"/>
      <w:color w:val="2F5597" w:themeColor="accent1" w:themeShade="BF"/>
      <w:sz w:val="32"/>
      <w:szCs w:val="32"/>
    </w:rPr>
  </w:style>
  <w:style w:type="character" w:customStyle="1" w:styleId="18">
    <w:name w:val="标题 4 字符"/>
    <w:basedOn w:val="14"/>
    <w:link w:val="5"/>
    <w:semiHidden/>
    <w:uiPriority w:val="9"/>
    <w:rPr>
      <w:rFonts w:cstheme="majorBidi"/>
      <w:color w:val="2F5597" w:themeColor="accent1" w:themeShade="BF"/>
      <w:sz w:val="28"/>
      <w:szCs w:val="28"/>
    </w:rPr>
  </w:style>
  <w:style w:type="character" w:customStyle="1" w:styleId="19">
    <w:name w:val="标题 5 字符"/>
    <w:basedOn w:val="14"/>
    <w:link w:val="6"/>
    <w:semiHidden/>
    <w:uiPriority w:val="9"/>
    <w:rPr>
      <w:rFonts w:cstheme="majorBidi"/>
      <w:color w:val="2F5597" w:themeColor="accent1" w:themeShade="BF"/>
      <w:sz w:val="24"/>
    </w:rPr>
  </w:style>
  <w:style w:type="character" w:customStyle="1" w:styleId="20">
    <w:name w:val="标题 6 字符"/>
    <w:basedOn w:val="14"/>
    <w:link w:val="7"/>
    <w:semiHidden/>
    <w:uiPriority w:val="9"/>
    <w:rPr>
      <w:rFonts w:cstheme="majorBidi"/>
      <w:b/>
      <w:bCs/>
      <w:color w:val="2F5597" w:themeColor="accent1" w:themeShade="BF"/>
    </w:rPr>
  </w:style>
  <w:style w:type="character" w:customStyle="1" w:styleId="21">
    <w:name w:val="标题 7 字符"/>
    <w:basedOn w:val="14"/>
    <w:link w:val="8"/>
    <w:semiHidden/>
    <w:uiPriority w:val="9"/>
    <w:rPr>
      <w:rFonts w:cstheme="majorBidi"/>
      <w:b/>
      <w:bCs/>
      <w:color w:val="595959" w:themeColor="text1" w:themeTint="A6"/>
      <w14:textFill>
        <w14:solidFill>
          <w14:schemeClr w14:val="tx1">
            <w14:lumMod w14:val="65000"/>
            <w14:lumOff w14:val="35000"/>
          </w14:schemeClr>
        </w14:solidFill>
      </w14:textFill>
    </w:rPr>
  </w:style>
  <w:style w:type="character" w:customStyle="1" w:styleId="22">
    <w:name w:val="标题 8 字符"/>
    <w:basedOn w:val="14"/>
    <w:link w:val="9"/>
    <w:semiHidden/>
    <w:uiPriority w:val="9"/>
    <w:rPr>
      <w:rFonts w:cstheme="majorBidi"/>
      <w:color w:val="595959" w:themeColor="text1" w:themeTint="A6"/>
      <w14:textFill>
        <w14:solidFill>
          <w14:schemeClr w14:val="tx1">
            <w14:lumMod w14:val="65000"/>
            <w14:lumOff w14:val="35000"/>
          </w14:schemeClr>
        </w14:solidFill>
      </w14:textFill>
    </w:rPr>
  </w:style>
  <w:style w:type="character" w:customStyle="1" w:styleId="23">
    <w:name w:val="标题 9 字符"/>
    <w:basedOn w:val="14"/>
    <w:link w:val="10"/>
    <w:semiHidden/>
    <w:uiPriority w:val="9"/>
    <w:rPr>
      <w:rFonts w:eastAsiaTheme="majorEastAsia" w:cstheme="majorBidi"/>
      <w:color w:val="595959" w:themeColor="text1" w:themeTint="A6"/>
      <w14:textFill>
        <w14:solidFill>
          <w14:schemeClr w14:val="tx1">
            <w14:lumMod w14:val="65000"/>
            <w14:lumOff w14:val="35000"/>
          </w14:schemeClr>
        </w14:solidFill>
      </w14:textFill>
    </w:rPr>
  </w:style>
  <w:style w:type="character" w:customStyle="1" w:styleId="24">
    <w:name w:val="标题 字符"/>
    <w:basedOn w:val="14"/>
    <w:link w:val="12"/>
    <w:uiPriority w:val="10"/>
    <w:rPr>
      <w:rFonts w:asciiTheme="majorHAnsi" w:hAnsiTheme="majorHAnsi" w:eastAsiaTheme="majorEastAsia" w:cstheme="majorBidi"/>
      <w:spacing w:val="-10"/>
      <w:kern w:val="28"/>
      <w:sz w:val="56"/>
      <w:szCs w:val="56"/>
    </w:rPr>
  </w:style>
  <w:style w:type="character" w:customStyle="1" w:styleId="25">
    <w:name w:val="副标题 字符"/>
    <w:basedOn w:val="14"/>
    <w:link w:val="11"/>
    <w:uiPriority w:val="11"/>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26">
    <w:name w:val="Quote"/>
    <w:basedOn w:val="1"/>
    <w:next w:val="1"/>
    <w:link w:val="27"/>
    <w:qFormat/>
    <w:uiPriority w:val="29"/>
    <w:pPr>
      <w:spacing w:before="160" w:after="160" w:line="278" w:lineRule="auto"/>
      <w:jc w:val="center"/>
    </w:pPr>
    <w:rPr>
      <w:rFonts w:hint="default" w:eastAsiaTheme="minorEastAsia"/>
      <w:i/>
      <w:iCs/>
      <w:color w:val="404040" w:themeColor="text1" w:themeTint="BF"/>
      <w:sz w:val="22"/>
      <w:szCs w:val="24"/>
      <w14:textFill>
        <w14:solidFill>
          <w14:schemeClr w14:val="tx1">
            <w14:lumMod w14:val="75000"/>
            <w14:lumOff w14:val="25000"/>
          </w14:schemeClr>
        </w14:solidFill>
      </w14:textFill>
      <w14:ligatures w14:val="standardContextual"/>
    </w:rPr>
  </w:style>
  <w:style w:type="character" w:customStyle="1" w:styleId="27">
    <w:name w:val="引用 字符"/>
    <w:basedOn w:val="14"/>
    <w:link w:val="26"/>
    <w:uiPriority w:val="29"/>
    <w:rPr>
      <w:i/>
      <w:iCs/>
      <w:color w:val="404040" w:themeColor="text1" w:themeTint="BF"/>
      <w14:textFill>
        <w14:solidFill>
          <w14:schemeClr w14:val="tx1">
            <w14:lumMod w14:val="75000"/>
            <w14:lumOff w14:val="25000"/>
          </w14:schemeClr>
        </w14:solidFill>
      </w14:textFill>
    </w:rPr>
  </w:style>
  <w:style w:type="paragraph" w:styleId="28">
    <w:name w:val="List Paragraph"/>
    <w:basedOn w:val="1"/>
    <w:qFormat/>
    <w:uiPriority w:val="34"/>
    <w:pPr>
      <w:spacing w:after="160" w:line="278" w:lineRule="auto"/>
      <w:ind w:left="720"/>
      <w:contextualSpacing/>
      <w:jc w:val="left"/>
    </w:pPr>
    <w:rPr>
      <w:rFonts w:hint="default" w:eastAsiaTheme="minorEastAsia"/>
      <w:sz w:val="22"/>
      <w:szCs w:val="24"/>
      <w14:ligatures w14:val="standardContextual"/>
    </w:rPr>
  </w:style>
  <w:style w:type="character" w:customStyle="1" w:styleId="29">
    <w:name w:val="Intense Emphasis"/>
    <w:basedOn w:val="14"/>
    <w:qFormat/>
    <w:uiPriority w:val="21"/>
    <w:rPr>
      <w:i/>
      <w:iCs/>
      <w:color w:val="2F5597" w:themeColor="accent1" w:themeShade="BF"/>
    </w:rPr>
  </w:style>
  <w:style w:type="paragraph" w:styleId="30">
    <w:name w:val="Intense Quote"/>
    <w:basedOn w:val="1"/>
    <w:next w:val="1"/>
    <w:link w:val="31"/>
    <w:qFormat/>
    <w:uiPriority w:val="30"/>
    <w:pPr>
      <w:pBdr>
        <w:top w:val="single" w:color="2F5496" w:themeColor="accent1" w:themeShade="BF" w:sz="4" w:space="10"/>
        <w:bottom w:val="single" w:color="2F5496" w:themeColor="accent1" w:themeShade="BF" w:sz="4" w:space="10"/>
      </w:pBdr>
      <w:spacing w:before="360" w:after="360" w:line="278" w:lineRule="auto"/>
      <w:ind w:left="864" w:right="864"/>
      <w:jc w:val="center"/>
    </w:pPr>
    <w:rPr>
      <w:rFonts w:hint="default" w:eastAsiaTheme="minorEastAsia"/>
      <w:i/>
      <w:iCs/>
      <w:color w:val="2F5597" w:themeColor="accent1" w:themeShade="BF"/>
      <w:sz w:val="22"/>
      <w:szCs w:val="24"/>
      <w14:ligatures w14:val="standardContextual"/>
    </w:rPr>
  </w:style>
  <w:style w:type="character" w:customStyle="1" w:styleId="31">
    <w:name w:val="明显引用 字符"/>
    <w:basedOn w:val="14"/>
    <w:link w:val="30"/>
    <w:uiPriority w:val="30"/>
    <w:rPr>
      <w:i/>
      <w:iCs/>
      <w:color w:val="2F5597" w:themeColor="accent1" w:themeShade="BF"/>
    </w:rPr>
  </w:style>
  <w:style w:type="character" w:customStyle="1" w:styleId="32">
    <w:name w:val="Intense Reference"/>
    <w:basedOn w:val="14"/>
    <w:qFormat/>
    <w:uiPriority w:val="32"/>
    <w:rPr>
      <w:b/>
      <w:bCs/>
      <w:smallCaps/>
      <w:color w:val="2F5597" w:themeColor="accent1" w:themeShade="BF"/>
      <w:spacing w:val="5"/>
    </w:rPr>
  </w:style>
  <w:style w:type="paragraph" w:customStyle="1" w:styleId="33">
    <w:name w:val="公文标题2"/>
    <w:next w:val="1"/>
    <w:qFormat/>
    <w:uiPriority w:val="0"/>
    <w:pPr>
      <w:widowControl w:val="0"/>
      <w:suppressAutoHyphens/>
      <w:wordWrap w:val="0"/>
      <w:spacing w:after="0" w:line="660" w:lineRule="exact"/>
      <w:ind w:firstLine="640" w:firstLineChars="200"/>
      <w:jc w:val="both"/>
    </w:pPr>
    <w:rPr>
      <w:rFonts w:ascii="仿宋" w:hAnsi="仿宋" w:eastAsia="黑体" w:cs="仿宋"/>
      <w:kern w:val="0"/>
      <w:sz w:val="32"/>
      <w:szCs w:val="32"/>
      <w:lang w:val="en-US" w:eastAsia="zh-CN" w:bidi="ar-SA"/>
      <w14:ligatures w14: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921</Words>
  <Characters>944</Characters>
  <Lines>27</Lines>
  <Paragraphs>21</Paragraphs>
  <TotalTime>5</TotalTime>
  <ScaleCrop>false</ScaleCrop>
  <LinksUpToDate>false</LinksUpToDate>
  <CharactersWithSpaces>945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2026-03-17T01:13:00Z</dcterms:created>
  <dc:creator>家臻 樊</dc:creator>
  <cp:lastModifiedBy>奋斗</cp:lastModifiedBy>
  <dcterms:modified xsi:type="dcterms:W3CDTF">2026-03-17T01:51:59Z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eyJoZGlkIjoiNWQyMGNjMjU4OTBkOGViOTU4NDQ0M2NhZGU2ZDgwMjAiLCJ1c2VySWQiOiIxMDc5MDUzMzM0In0=</vt:lpwstr>
  </property>
  <property fmtid="{D5CDD505-2E9C-101B-9397-08002B2CF9AE}" pid="3" name="KSOProductBuildVer">
    <vt:lpwstr>2052-12.1.0.25225</vt:lpwstr>
  </property>
  <property fmtid="{D5CDD505-2E9C-101B-9397-08002B2CF9AE}" pid="4" name="ICV">
    <vt:lpwstr>A5838AFC456D44FFB7DFA0C7879CDBD6_12</vt:lpwstr>
  </property>
</Properties>
</file>