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ascii="黑体" w:hAnsi="黑体" w:eastAsia="黑体"/>
          <w:sz w:val="32"/>
          <w:szCs w:val="32"/>
        </w:rPr>
      </w:pPr>
      <w:r>
        <w:rPr>
          <w:rFonts w:hint="eastAsia" w:ascii="黑体" w:hAnsi="黑体" w:eastAsia="黑体"/>
          <w:sz w:val="32"/>
          <w:szCs w:val="32"/>
        </w:rPr>
        <w:t>附件4</w:t>
      </w:r>
    </w:p>
    <w:p w14:paraId="0658804C">
      <w:pPr>
        <w:spacing w:line="560" w:lineRule="exact"/>
        <w:jc w:val="center"/>
        <w:rPr>
          <w:rFonts w:ascii="宋体" w:hAnsi="宋体" w:cs="宋体"/>
          <w:b/>
          <w:bCs/>
          <w:sz w:val="44"/>
          <w:szCs w:val="44"/>
        </w:rPr>
      </w:pPr>
    </w:p>
    <w:p w14:paraId="47D4E091">
      <w:pPr>
        <w:spacing w:line="560" w:lineRule="exact"/>
        <w:jc w:val="center"/>
        <w:rPr>
          <w:rFonts w:ascii="宋体" w:hAnsi="宋体" w:cs="宋体"/>
          <w:b/>
          <w:bCs/>
          <w:sz w:val="44"/>
          <w:szCs w:val="44"/>
        </w:rPr>
      </w:pPr>
      <w:r>
        <w:rPr>
          <w:rFonts w:hint="eastAsia" w:ascii="宋体" w:hAnsi="宋体" w:cs="宋体"/>
          <w:b/>
          <w:bCs/>
          <w:sz w:val="44"/>
          <w:szCs w:val="44"/>
          <w:lang w:eastAsia="zh-CN"/>
        </w:rPr>
        <w:t>新华区委统战部</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2025年度整体支出绩效自评报告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eastAsia="zh-CN"/>
        </w:rPr>
        <w:t>新华区委统战部</w:t>
      </w:r>
      <w:r>
        <w:rPr>
          <w:rFonts w:hint="eastAsia" w:ascii="仿宋" w:hAnsi="仿宋" w:eastAsia="仿宋"/>
          <w:sz w:val="32"/>
          <w:szCs w:val="32"/>
        </w:rPr>
        <w:t>2025年整体支出情况实施了财政支出绩效自评价，形成本评价报告。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E3C807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中共石家庄市新华区委统一战线工作部（简称区委统战部）为区委主管统一战线工作的职能部门，机构规格正科级，统一领导区民族宗教工作，加挂区政府侨务办公室牌子。设立石家庄市新华区统战（宗教）事务服务中心。区委统一战线工作领导小组办公室设在区委统战部。</w:t>
      </w:r>
    </w:p>
    <w:p w14:paraId="10223F4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区委统战部的主要职责是</w:t>
      </w:r>
      <w:r>
        <w:rPr>
          <w:rFonts w:hint="eastAsia" w:ascii="仿宋" w:hAnsi="仿宋" w:eastAsia="仿宋"/>
          <w:sz w:val="32"/>
          <w:szCs w:val="32"/>
          <w:lang w:eastAsia="zh-CN"/>
        </w:rPr>
        <w:t>：</w:t>
      </w:r>
      <w:r>
        <w:rPr>
          <w:rFonts w:hint="eastAsia" w:ascii="仿宋" w:hAnsi="仿宋" w:eastAsia="仿宋"/>
          <w:sz w:val="32"/>
          <w:szCs w:val="32"/>
        </w:rPr>
        <w:t>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省委、市委、区委关于统一战线工作重大决策部署，巩固壮大最广泛的统一战线。</w:t>
      </w:r>
    </w:p>
    <w:p w14:paraId="67C04CD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区委统战部机关行政编制6名。股级职数1名。区统战（宗教）事务服务中心事业编制5名，领导职数1正。</w:t>
      </w:r>
    </w:p>
    <w:p w14:paraId="0D9422A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资产合计7.69万元，其中流动资产0.29万元，非流动资产</w:t>
      </w:r>
      <w:r>
        <w:rPr>
          <w:rFonts w:hint="eastAsia" w:ascii="仿宋" w:hAnsi="仿宋" w:eastAsia="仿宋"/>
          <w:sz w:val="32"/>
          <w:szCs w:val="32"/>
          <w:lang w:val="en-US" w:eastAsia="zh-CN"/>
        </w:rPr>
        <w:t>7.46万</w:t>
      </w:r>
      <w:r>
        <w:rPr>
          <w:rFonts w:hint="eastAsia" w:ascii="仿宋" w:hAnsi="仿宋" w:eastAsia="仿宋"/>
          <w:sz w:val="32"/>
          <w:szCs w:val="32"/>
        </w:rPr>
        <w:t>元（固定资产原值19.66</w:t>
      </w:r>
      <w:r>
        <w:rPr>
          <w:rFonts w:hint="eastAsia" w:ascii="仿宋" w:hAnsi="仿宋" w:eastAsia="仿宋"/>
          <w:sz w:val="32"/>
          <w:szCs w:val="32"/>
          <w:lang w:eastAsia="zh-CN"/>
        </w:rPr>
        <w:t>万元</w:t>
      </w:r>
      <w:r>
        <w:rPr>
          <w:rFonts w:hint="eastAsia" w:ascii="仿宋" w:hAnsi="仿宋" w:eastAsia="仿宋"/>
          <w:sz w:val="32"/>
          <w:szCs w:val="32"/>
        </w:rPr>
        <w:t>，固定资产累计折旧</w:t>
      </w:r>
      <w:r>
        <w:rPr>
          <w:rFonts w:hint="eastAsia" w:ascii="仿宋" w:hAnsi="仿宋" w:eastAsia="仿宋"/>
          <w:sz w:val="32"/>
          <w:szCs w:val="32"/>
          <w:lang w:val="en-US" w:eastAsia="zh-CN"/>
        </w:rPr>
        <w:t>12.5</w:t>
      </w:r>
      <w:r>
        <w:rPr>
          <w:rFonts w:hint="eastAsia" w:ascii="仿宋" w:hAnsi="仿宋" w:eastAsia="仿宋"/>
          <w:sz w:val="32"/>
          <w:szCs w:val="32"/>
          <w:lang w:eastAsia="zh-CN"/>
        </w:rPr>
        <w:t>万</w:t>
      </w:r>
      <w:r>
        <w:rPr>
          <w:rFonts w:hint="eastAsia" w:ascii="仿宋" w:hAnsi="仿宋" w:eastAsia="仿宋"/>
          <w:sz w:val="32"/>
          <w:szCs w:val="32"/>
        </w:rPr>
        <w:t>元，净值7.</w:t>
      </w:r>
      <w:r>
        <w:rPr>
          <w:rFonts w:hint="eastAsia" w:ascii="仿宋" w:hAnsi="仿宋" w:eastAsia="仿宋"/>
          <w:sz w:val="32"/>
          <w:szCs w:val="32"/>
          <w:lang w:val="en-US" w:eastAsia="zh-CN"/>
        </w:rPr>
        <w:t>16</w:t>
      </w:r>
      <w:r>
        <w:rPr>
          <w:rFonts w:hint="eastAsia" w:ascii="仿宋" w:hAnsi="仿宋" w:eastAsia="仿宋"/>
          <w:sz w:val="32"/>
          <w:szCs w:val="32"/>
          <w:lang w:eastAsia="zh-CN"/>
        </w:rPr>
        <w:t>万元；无形资产</w:t>
      </w:r>
      <w:r>
        <w:rPr>
          <w:rFonts w:hint="eastAsia" w:ascii="仿宋" w:hAnsi="仿宋" w:eastAsia="仿宋"/>
          <w:sz w:val="32"/>
          <w:szCs w:val="32"/>
          <w:lang w:val="en-US" w:eastAsia="zh-CN"/>
        </w:rPr>
        <w:t>0.3万元。</w:t>
      </w:r>
      <w:r>
        <w:rPr>
          <w:rFonts w:hint="eastAsia" w:ascii="仿宋" w:hAnsi="仿宋" w:eastAsia="仿宋"/>
          <w:sz w:val="32"/>
          <w:szCs w:val="32"/>
        </w:rPr>
        <w:t>）</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61B18F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2024年度总收入201.68万元，全部为财政拨款收入。</w:t>
      </w:r>
    </w:p>
    <w:p w14:paraId="6F26026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2024年度本年总支出201.68万元，其中：基本支出1</w:t>
      </w:r>
      <w:r>
        <w:rPr>
          <w:rFonts w:hint="eastAsia" w:ascii="仿宋" w:hAnsi="仿宋" w:eastAsia="仿宋"/>
          <w:sz w:val="32"/>
          <w:szCs w:val="32"/>
          <w:lang w:val="en-US" w:eastAsia="zh-CN"/>
        </w:rPr>
        <w:t>91.53</w:t>
      </w:r>
      <w:r>
        <w:rPr>
          <w:rFonts w:hint="eastAsia" w:ascii="仿宋" w:hAnsi="仿宋" w:eastAsia="仿宋"/>
          <w:sz w:val="32"/>
          <w:szCs w:val="32"/>
        </w:rPr>
        <w:t>万元，包含人员经费1</w:t>
      </w:r>
      <w:r>
        <w:rPr>
          <w:rFonts w:hint="eastAsia" w:ascii="仿宋" w:hAnsi="仿宋" w:eastAsia="仿宋"/>
          <w:sz w:val="32"/>
          <w:szCs w:val="32"/>
          <w:lang w:val="en-US" w:eastAsia="zh-CN"/>
        </w:rPr>
        <w:t>82.28</w:t>
      </w:r>
      <w:r>
        <w:rPr>
          <w:rFonts w:hint="eastAsia" w:ascii="仿宋" w:hAnsi="仿宋" w:eastAsia="仿宋"/>
          <w:sz w:val="32"/>
          <w:szCs w:val="32"/>
        </w:rPr>
        <w:t>万元及日常公用经费</w:t>
      </w:r>
      <w:r>
        <w:rPr>
          <w:rFonts w:hint="eastAsia" w:ascii="仿宋" w:hAnsi="仿宋" w:eastAsia="仿宋"/>
          <w:sz w:val="32"/>
          <w:szCs w:val="32"/>
          <w:lang w:val="en-US" w:eastAsia="zh-CN"/>
        </w:rPr>
        <w:t>8</w:t>
      </w:r>
      <w:r>
        <w:rPr>
          <w:rFonts w:hint="eastAsia" w:ascii="仿宋" w:hAnsi="仿宋" w:eastAsia="仿宋"/>
          <w:sz w:val="32"/>
          <w:szCs w:val="32"/>
        </w:rPr>
        <w:t>.25万元，项目支出</w:t>
      </w:r>
      <w:r>
        <w:rPr>
          <w:rFonts w:hint="eastAsia" w:ascii="仿宋" w:hAnsi="仿宋" w:eastAsia="仿宋"/>
          <w:sz w:val="32"/>
          <w:szCs w:val="32"/>
          <w:lang w:val="en-US" w:eastAsia="zh-CN"/>
        </w:rPr>
        <w:t>10.16</w:t>
      </w:r>
      <w:r>
        <w:rPr>
          <w:rFonts w:hint="eastAsia" w:ascii="仿宋" w:hAnsi="仿宋" w:eastAsia="仿宋"/>
          <w:sz w:val="32"/>
          <w:szCs w:val="32"/>
        </w:rPr>
        <w:t>万元。</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70A4BB8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 202</w:t>
      </w:r>
      <w:r>
        <w:rPr>
          <w:rFonts w:hint="eastAsia" w:ascii="仿宋" w:hAnsi="仿宋" w:eastAsia="仿宋"/>
          <w:sz w:val="32"/>
          <w:szCs w:val="32"/>
          <w:lang w:val="en-US" w:eastAsia="zh-CN"/>
        </w:rPr>
        <w:t>5</w:t>
      </w:r>
      <w:r>
        <w:rPr>
          <w:rFonts w:hint="eastAsia" w:ascii="仿宋" w:hAnsi="仿宋" w:eastAsia="仿宋"/>
          <w:sz w:val="32"/>
          <w:szCs w:val="32"/>
        </w:rPr>
        <w:t>年，坚持以习近平总书记关于加强和改进统一战线工作的重要思想为指导，以坚持大统战格局为牵引，区委统战部带领全区统战各界人士高举中国特色社会主义伟大旗帜，按照省、市、区委的决策部署和全市统战部长会议精神，认真贯彻落实区委决策部署，努力建设经济强市，做出应有的贡献。</w:t>
      </w:r>
    </w:p>
    <w:p w14:paraId="208CB65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调查研究统一战线的理论和方针政策，组织贯彻执行中央、省委、市委、区委统一战线的方针、政策</w:t>
      </w:r>
      <w:r>
        <w:rPr>
          <w:rFonts w:hint="eastAsia" w:ascii="仿宋" w:hAnsi="仿宋" w:eastAsia="仿宋"/>
          <w:sz w:val="32"/>
          <w:szCs w:val="32"/>
          <w:lang w:eastAsia="zh-CN"/>
        </w:rPr>
        <w:t>；</w:t>
      </w:r>
      <w:r>
        <w:rPr>
          <w:rFonts w:hint="eastAsia" w:ascii="仿宋" w:hAnsi="仿宋" w:eastAsia="仿宋"/>
          <w:sz w:val="32"/>
          <w:szCs w:val="32"/>
        </w:rPr>
        <w:t>向区委反映情况，提出建议，检查统战政策执行情况，协调统一战线各方面关系。</w:t>
      </w:r>
    </w:p>
    <w:p w14:paraId="46D5D5E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继续加强对民主党派领导班子成员的教育培训工作，引导各民主党派进一步提高接受中国共产党的领导，坚持走中国特色社会主义道路的坚定性和自党性。不断提高参政议政能力和水平，为推进我区经济社会又好又快发展贡献力量。</w:t>
      </w:r>
    </w:p>
    <w:p w14:paraId="214EA5B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提升依法管理能力，确保民族宗教领域和谐稳定。</w:t>
      </w:r>
    </w:p>
    <w:p w14:paraId="0EF73C6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开展党外知识分子统一战线工作。</w:t>
      </w:r>
    </w:p>
    <w:p w14:paraId="0C4E2A6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受区委委托，领导区工商联党组，指导区工商联工作；领导区侨联工作；代管区台湾同胞联谊会、区台属联谊会。做好统一战线有关单位和团体的管理工作。</w:t>
      </w:r>
    </w:p>
    <w:p w14:paraId="736E046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团结、帮助、引导、教育非公有制经济代表人士，以“两个健康”助力民营经济做优做强。</w:t>
      </w:r>
    </w:p>
    <w:p w14:paraId="1CCA18A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积极维护涉台稳定。</w:t>
      </w:r>
    </w:p>
    <w:p w14:paraId="2F4A2F6A">
      <w:pPr>
        <w:adjustRightInd w:val="0"/>
        <w:snapToGrid w:val="0"/>
        <w:spacing w:line="560" w:lineRule="exact"/>
        <w:ind w:firstLine="640" w:firstLineChars="200"/>
        <w:rPr>
          <w:rFonts w:ascii="黑体" w:hAnsi="黑体" w:eastAsia="黑体"/>
          <w:sz w:val="32"/>
          <w:szCs w:val="32"/>
        </w:rPr>
      </w:pPr>
      <w:r>
        <w:rPr>
          <w:rFonts w:hint="eastAsia" w:ascii="仿宋" w:hAnsi="仿宋" w:eastAsia="仿宋"/>
          <w:sz w:val="32"/>
          <w:szCs w:val="32"/>
        </w:rPr>
        <w:t>指导统战系统干部工作，协调政府各有关部门的统战工作。</w:t>
      </w: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1AE5D1DC">
      <w:pPr>
        <w:spacing w:line="560" w:lineRule="exact"/>
        <w:rPr>
          <w:rFonts w:hint="eastAsia" w:ascii="仿宋" w:hAnsi="仿宋" w:eastAsia="仿宋"/>
          <w:sz w:val="32"/>
          <w:szCs w:val="32"/>
          <w:lang w:eastAsia="zh-CN"/>
        </w:rPr>
      </w:pPr>
      <w:r>
        <w:rPr>
          <w:rFonts w:hint="eastAsia" w:ascii="仿宋" w:hAnsi="仿宋" w:eastAsia="仿宋"/>
          <w:sz w:val="32"/>
          <w:szCs w:val="32"/>
        </w:rPr>
        <w:t xml:space="preserve">     202</w:t>
      </w:r>
      <w:r>
        <w:rPr>
          <w:rFonts w:hint="eastAsia" w:ascii="仿宋" w:hAnsi="仿宋" w:eastAsia="仿宋"/>
          <w:sz w:val="32"/>
          <w:szCs w:val="32"/>
          <w:lang w:val="en-US" w:eastAsia="zh-CN"/>
        </w:rPr>
        <w:t>5</w:t>
      </w:r>
      <w:r>
        <w:rPr>
          <w:rFonts w:hint="eastAsia" w:ascii="仿宋" w:hAnsi="仿宋" w:eastAsia="仿宋"/>
          <w:sz w:val="32"/>
          <w:szCs w:val="32"/>
        </w:rPr>
        <w:t>年，项目工作经费</w:t>
      </w:r>
      <w:r>
        <w:rPr>
          <w:rFonts w:hint="eastAsia" w:ascii="仿宋" w:hAnsi="仿宋" w:eastAsia="仿宋"/>
          <w:sz w:val="32"/>
          <w:szCs w:val="32"/>
          <w:lang w:val="en-US" w:eastAsia="zh-CN"/>
        </w:rPr>
        <w:t>21</w:t>
      </w:r>
      <w:r>
        <w:rPr>
          <w:rFonts w:hint="eastAsia" w:ascii="仿宋" w:hAnsi="仿宋" w:eastAsia="仿宋"/>
          <w:sz w:val="32"/>
          <w:szCs w:val="32"/>
        </w:rPr>
        <w:t>万元，资金到位率100%。具体使用情况：区财政于2024年拨付专项资金</w:t>
      </w:r>
      <w:r>
        <w:rPr>
          <w:rFonts w:hint="eastAsia" w:ascii="仿宋" w:hAnsi="仿宋" w:eastAsia="仿宋"/>
          <w:sz w:val="32"/>
          <w:szCs w:val="32"/>
          <w:lang w:val="en-US" w:eastAsia="zh-CN"/>
        </w:rPr>
        <w:t>21</w:t>
      </w:r>
      <w:r>
        <w:rPr>
          <w:rFonts w:hint="eastAsia" w:ascii="仿宋" w:hAnsi="仿宋" w:eastAsia="仿宋"/>
          <w:sz w:val="32"/>
          <w:szCs w:val="32"/>
        </w:rPr>
        <w:t>万元，实际支出10.1</w:t>
      </w:r>
      <w:r>
        <w:rPr>
          <w:rFonts w:hint="eastAsia" w:ascii="仿宋" w:hAnsi="仿宋" w:eastAsia="仿宋"/>
          <w:sz w:val="32"/>
          <w:szCs w:val="32"/>
          <w:lang w:val="en-US" w:eastAsia="zh-CN"/>
        </w:rPr>
        <w:t>6</w:t>
      </w:r>
      <w:r>
        <w:rPr>
          <w:rFonts w:hint="eastAsia" w:ascii="仿宋" w:hAnsi="仿宋" w:eastAsia="仿宋"/>
          <w:sz w:val="32"/>
          <w:szCs w:val="32"/>
        </w:rPr>
        <w:t>万元，区级宗教经费</w:t>
      </w:r>
      <w:r>
        <w:rPr>
          <w:rFonts w:hint="eastAsia" w:ascii="仿宋" w:hAnsi="仿宋" w:eastAsia="仿宋"/>
          <w:sz w:val="32"/>
          <w:szCs w:val="32"/>
          <w:lang w:eastAsia="zh-CN"/>
        </w:rPr>
        <w:t>结余</w:t>
      </w:r>
      <w:r>
        <w:rPr>
          <w:rFonts w:hint="eastAsia" w:ascii="仿宋" w:hAnsi="仿宋" w:eastAsia="仿宋"/>
          <w:sz w:val="32"/>
          <w:szCs w:val="32"/>
        </w:rPr>
        <w:t>2.966304万元</w:t>
      </w:r>
      <w:r>
        <w:rPr>
          <w:rFonts w:hint="eastAsia" w:ascii="仿宋" w:hAnsi="仿宋" w:eastAsia="仿宋"/>
          <w:sz w:val="32"/>
          <w:szCs w:val="32"/>
          <w:lang w:eastAsia="zh-CN"/>
        </w:rPr>
        <w:t>，</w:t>
      </w:r>
      <w:r>
        <w:rPr>
          <w:rFonts w:hint="eastAsia" w:ascii="仿宋" w:hAnsi="仿宋" w:eastAsia="仿宋"/>
          <w:sz w:val="32"/>
          <w:szCs w:val="32"/>
        </w:rPr>
        <w:t>财政已收回</w:t>
      </w:r>
      <w:r>
        <w:rPr>
          <w:rFonts w:hint="eastAsia" w:ascii="仿宋" w:hAnsi="仿宋" w:eastAsia="仿宋"/>
          <w:sz w:val="32"/>
          <w:szCs w:val="32"/>
          <w:lang w:eastAsia="zh-CN"/>
        </w:rPr>
        <w:t>；市级宗教经费结余4.76494万元，已结转至下一年度；省级宗教经费结余3.1112万元，已结转至下一年度。</w:t>
      </w:r>
    </w:p>
    <w:p w14:paraId="75D29E9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174D2AC">
      <w:p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eastAsia="zh-CN"/>
        </w:rPr>
        <w:t>自评方法过程：成立绩效自评小组，制定自评科学完整的方案，收集专项自评相关资料，分析专项使用情况，出具自评价报告。</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8DBE57A">
      <w:pPr>
        <w:spacing w:line="560" w:lineRule="exact"/>
        <w:ind w:firstLine="640" w:firstLineChars="200"/>
        <w:rPr>
          <w:rFonts w:hint="eastAsia" w:ascii="仿宋" w:hAnsi="仿宋" w:eastAsia="仿宋" w:cs="楷体_GB2312"/>
          <w:b/>
          <w:bCs/>
          <w:sz w:val="32"/>
          <w:szCs w:val="32"/>
        </w:rPr>
      </w:pPr>
      <w:r>
        <w:rPr>
          <w:rFonts w:hint="eastAsia" w:ascii="仿宋" w:hAnsi="仿宋" w:eastAsia="仿宋"/>
          <w:sz w:val="32"/>
          <w:szCs w:val="32"/>
        </w:rPr>
        <w:t>今年以来，区委统战部在区委的坚强领导下，坚持以习近平新时代中国特色社会主义思想为指导，全面贯彻落实习近平总书记关于做好新时代党的统一战线工作的重要思想，持续完善大统战工作格局，扎实推进统战各领域工作提质增效，各项工作受到了省市领导的表扬和肯定。</w:t>
      </w:r>
      <w:r>
        <w:rPr>
          <w:rFonts w:hint="eastAsia" w:ascii="仿宋" w:hAnsi="仿宋" w:eastAsia="仿宋" w:cs="楷体_GB2312"/>
          <w:b/>
          <w:bCs/>
          <w:sz w:val="32"/>
          <w:szCs w:val="32"/>
        </w:rPr>
        <w:t xml:space="preserve">    </w:t>
      </w:r>
    </w:p>
    <w:p w14:paraId="6B4C98D7">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79D4550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w:t>
      </w:r>
      <w:r>
        <w:rPr>
          <w:rFonts w:hint="eastAsia" w:ascii="仿宋" w:hAnsi="仿宋" w:eastAsia="仿宋"/>
          <w:sz w:val="32"/>
          <w:szCs w:val="32"/>
          <w:lang w:val="en-US" w:eastAsia="zh-CN"/>
        </w:rPr>
        <w:t>.</w:t>
      </w:r>
      <w:r>
        <w:rPr>
          <w:rFonts w:hint="eastAsia" w:ascii="仿宋" w:hAnsi="仿宋" w:eastAsia="仿宋"/>
          <w:sz w:val="32"/>
          <w:szCs w:val="32"/>
        </w:rPr>
        <w:t>巩固多党合作，推动多党合作政治协商事业发展。</w:t>
      </w:r>
    </w:p>
    <w:p w14:paraId="590645E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联系各民主党派，通报情况、反映意见，推动多党合作政治协商事业发展，做好支持民主党派履行职责、发挥作用的工作帮助民主党派解决好履职尽责和自身建设中的实际问题。</w:t>
      </w:r>
    </w:p>
    <w:p w14:paraId="4B5A0DE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年度内已完成的民主党派加强自身建设的协助工作量占计划工作量的比例，协助各民主党派强化政治、能力和作风建设。</w:t>
      </w:r>
    </w:p>
    <w:p w14:paraId="7D7266A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w:t>
      </w:r>
      <w:r>
        <w:rPr>
          <w:rFonts w:hint="eastAsia" w:ascii="仿宋" w:hAnsi="仿宋" w:eastAsia="仿宋"/>
          <w:sz w:val="32"/>
          <w:szCs w:val="32"/>
          <w:lang w:val="en-US" w:eastAsia="zh-CN"/>
        </w:rPr>
        <w:t>.</w:t>
      </w:r>
      <w:r>
        <w:rPr>
          <w:rFonts w:hint="eastAsia" w:ascii="仿宋" w:hAnsi="仿宋" w:eastAsia="仿宋"/>
          <w:sz w:val="32"/>
          <w:szCs w:val="32"/>
        </w:rPr>
        <w:t>严格规范管理，确保民族宗教领域和谐稳定。</w:t>
      </w:r>
    </w:p>
    <w:p w14:paraId="198E6D27">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w:t>
      </w:r>
    </w:p>
    <w:p w14:paraId="24BDF02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略</w:t>
      </w:r>
    </w:p>
    <w:p w14:paraId="516D5B5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3</w:t>
      </w:r>
      <w:r>
        <w:rPr>
          <w:rFonts w:hint="eastAsia" w:ascii="仿宋" w:hAnsi="仿宋" w:eastAsia="仿宋"/>
          <w:sz w:val="32"/>
          <w:szCs w:val="32"/>
          <w:lang w:val="en-US" w:eastAsia="zh-CN"/>
        </w:rPr>
        <w:t>.</w:t>
      </w:r>
      <w:r>
        <w:rPr>
          <w:rFonts w:hint="eastAsia" w:ascii="仿宋" w:hAnsi="仿宋" w:eastAsia="仿宋"/>
          <w:sz w:val="32"/>
          <w:szCs w:val="32"/>
        </w:rPr>
        <w:t>创新港澳台侨海外统战工作，服务全区对外开放。</w:t>
      </w:r>
    </w:p>
    <w:p w14:paraId="6E0BD81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负责开展以祖国统一为重点的海外统战工作，联系港澳海外有关社团及代表人士</w:t>
      </w:r>
      <w:r>
        <w:rPr>
          <w:rFonts w:hint="eastAsia" w:ascii="仿宋" w:hAnsi="仿宋" w:eastAsia="仿宋"/>
          <w:sz w:val="32"/>
          <w:szCs w:val="32"/>
          <w:lang w:eastAsia="zh-CN"/>
        </w:rPr>
        <w:t>；</w:t>
      </w:r>
      <w:r>
        <w:rPr>
          <w:rFonts w:hint="eastAsia" w:ascii="仿宋" w:hAnsi="仿宋" w:eastAsia="仿宋"/>
          <w:sz w:val="32"/>
          <w:szCs w:val="32"/>
        </w:rPr>
        <w:t>做好台胞、台属工作。做好港澳台、海外侨胞的基础性工作，摸清底数，根据需要适时建立同乡会等社团组织，逐步延伸工作手段。解决贫困归侨侨眷生活困难，扶持创新创业帮助脱贫致富。加强对侨务工作的调研，加强与海外华侨华人及社团的联系，开拓同海外侨界交流合作渠道，协调解决侨胞的各类问题诉求，争取人心，凝聚、壮大爱国力量，积极利用港澳台企业搞好招商引资等工作，不断推进港澳台海外统一战线工作创新发展，为祖国和平统一事业以及我区对外开放和经济社会发展做贡献。</w:t>
      </w:r>
    </w:p>
    <w:p w14:paraId="1F400B5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积极维护台胞台属合法权益。侨务工作在服务对象中的影响和认知度实现率达到 95％以上，救助和帮扶生活困难的归侨侨眷群体满意度达到 95％以上。</w:t>
      </w:r>
    </w:p>
    <w:p w14:paraId="651CEA6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4</w:t>
      </w:r>
      <w:r>
        <w:rPr>
          <w:rFonts w:hint="eastAsia" w:ascii="仿宋" w:hAnsi="仿宋" w:eastAsia="仿宋"/>
          <w:sz w:val="32"/>
          <w:szCs w:val="32"/>
          <w:lang w:val="en-US" w:eastAsia="zh-CN"/>
        </w:rPr>
        <w:t>.</w:t>
      </w:r>
      <w:r>
        <w:rPr>
          <w:rFonts w:hint="eastAsia" w:ascii="仿宋" w:hAnsi="仿宋" w:eastAsia="仿宋"/>
          <w:sz w:val="32"/>
          <w:szCs w:val="32"/>
        </w:rPr>
        <w:t>促进非公有制经济健康发展和非公有制经济人士健康成长。</w:t>
      </w:r>
    </w:p>
    <w:p w14:paraId="740FF71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联系培养非公经济代表人士，开展思想政治工作</w:t>
      </w:r>
      <w:r>
        <w:rPr>
          <w:rFonts w:hint="eastAsia" w:ascii="仿宋" w:hAnsi="仿宋" w:eastAsia="仿宋"/>
          <w:sz w:val="32"/>
          <w:szCs w:val="32"/>
          <w:lang w:eastAsia="zh-CN"/>
        </w:rPr>
        <w:t>；</w:t>
      </w:r>
      <w:r>
        <w:rPr>
          <w:rFonts w:hint="eastAsia" w:ascii="仿宋" w:hAnsi="仿宋" w:eastAsia="仿宋"/>
          <w:sz w:val="32"/>
          <w:szCs w:val="32"/>
        </w:rPr>
        <w:t>负责非公经济领域统战工作的有关方针政策性建议，促进民营经济健康发展。会同有关部门推动智力扶贫工作，引导非公经济人士开展光彩事业，促进非公经济人士健康成长和非公经济健康发展。重视对年轻代民营企业家的教育引导，注重同民营企业管理技术人员的联系，指导民营企业党组织做好企业内部统战工作。</w:t>
      </w:r>
    </w:p>
    <w:p w14:paraId="33EF5F2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优化营商环境，坚定发展信心。收集上报民营企业意见建议，举办民营经济发展政策学习宣传活动。</w:t>
      </w:r>
    </w:p>
    <w:p w14:paraId="685F716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5</w:t>
      </w:r>
      <w:r>
        <w:rPr>
          <w:rFonts w:hint="eastAsia" w:ascii="仿宋" w:hAnsi="仿宋" w:eastAsia="仿宋"/>
          <w:sz w:val="32"/>
          <w:szCs w:val="32"/>
          <w:lang w:val="en-US" w:eastAsia="zh-CN"/>
        </w:rPr>
        <w:t>.</w:t>
      </w:r>
      <w:r>
        <w:rPr>
          <w:rFonts w:hint="eastAsia" w:ascii="仿宋" w:hAnsi="仿宋" w:eastAsia="仿宋"/>
          <w:sz w:val="32"/>
          <w:szCs w:val="32"/>
        </w:rPr>
        <w:t>加强党外知识分子统战工作。</w:t>
      </w:r>
    </w:p>
    <w:p w14:paraId="1978120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调查研究党外知识分子的情况，反映意见，协调关系</w:t>
      </w:r>
      <w:r>
        <w:rPr>
          <w:rFonts w:hint="eastAsia" w:ascii="仿宋" w:hAnsi="仿宋" w:eastAsia="仿宋"/>
          <w:sz w:val="32"/>
          <w:szCs w:val="32"/>
          <w:lang w:eastAsia="zh-CN"/>
        </w:rPr>
        <w:t>；</w:t>
      </w:r>
      <w:r>
        <w:rPr>
          <w:rFonts w:hint="eastAsia" w:ascii="仿宋" w:hAnsi="仿宋" w:eastAsia="仿宋"/>
          <w:sz w:val="32"/>
          <w:szCs w:val="32"/>
        </w:rPr>
        <w:t>联系并培养党外知识分子的代表人物。凝聚共识，弘扬正能量</w:t>
      </w:r>
      <w:r>
        <w:rPr>
          <w:rFonts w:hint="eastAsia" w:ascii="仿宋" w:hAnsi="仿宋" w:eastAsia="仿宋"/>
          <w:sz w:val="32"/>
          <w:szCs w:val="32"/>
          <w:lang w:eastAsia="zh-CN"/>
        </w:rPr>
        <w:t>；</w:t>
      </w:r>
      <w:r>
        <w:rPr>
          <w:rFonts w:hint="eastAsia" w:ascii="仿宋" w:hAnsi="仿宋" w:eastAsia="仿宋"/>
          <w:sz w:val="32"/>
          <w:szCs w:val="32"/>
        </w:rPr>
        <w:t>发挥入才智力优势，服务经济社会发展。</w:t>
      </w:r>
    </w:p>
    <w:p w14:paraId="1D8BFA2A">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定期不定期召集不同领域党外知识分子召开座谈、协商等会议，调研了解党外知识分子和新的社会阶层人士情况。</w:t>
      </w:r>
    </w:p>
    <w:p w14:paraId="4F0C681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6</w:t>
      </w:r>
      <w:r>
        <w:rPr>
          <w:rFonts w:hint="eastAsia" w:ascii="仿宋" w:hAnsi="仿宋" w:eastAsia="仿宋"/>
          <w:sz w:val="32"/>
          <w:szCs w:val="32"/>
          <w:lang w:val="en-US" w:eastAsia="zh-CN"/>
        </w:rPr>
        <w:t>.</w:t>
      </w:r>
      <w:r>
        <w:rPr>
          <w:rFonts w:hint="eastAsia" w:ascii="仿宋" w:hAnsi="仿宋" w:eastAsia="仿宋"/>
          <w:sz w:val="32"/>
          <w:szCs w:val="32"/>
        </w:rPr>
        <w:t>加强党外代表人士队伍建设。</w:t>
      </w:r>
    </w:p>
    <w:p w14:paraId="75BD4318">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负责党外人士的政治安排</w:t>
      </w:r>
      <w:r>
        <w:rPr>
          <w:rFonts w:hint="eastAsia" w:ascii="仿宋" w:hAnsi="仿宋" w:eastAsia="仿宋"/>
          <w:sz w:val="32"/>
          <w:szCs w:val="32"/>
          <w:lang w:eastAsia="zh-CN"/>
        </w:rPr>
        <w:t>；</w:t>
      </w:r>
      <w:r>
        <w:rPr>
          <w:rFonts w:hint="eastAsia" w:ascii="仿宋" w:hAnsi="仿宋" w:eastAsia="仿宋"/>
          <w:sz w:val="32"/>
          <w:szCs w:val="32"/>
        </w:rPr>
        <w:t>会同有关部门做好党外人士担任政府和司法机关领导职务的相关工作</w:t>
      </w:r>
      <w:r>
        <w:rPr>
          <w:rFonts w:hint="eastAsia" w:ascii="仿宋" w:hAnsi="仿宋" w:eastAsia="仿宋"/>
          <w:sz w:val="32"/>
          <w:szCs w:val="32"/>
          <w:lang w:eastAsia="zh-CN"/>
        </w:rPr>
        <w:t>；</w:t>
      </w:r>
      <w:r>
        <w:rPr>
          <w:rFonts w:hint="eastAsia" w:ascii="仿宋" w:hAnsi="仿宋" w:eastAsia="仿宋"/>
          <w:sz w:val="32"/>
          <w:szCs w:val="32"/>
        </w:rPr>
        <w:t>做好党外后备干部和新的代表人物队伍的建设工作。深化区级领导与党外代表人士联谊交友活动，定期走访看望，谈心交流，主动解忧帮困，密切与各领域党外代表人士的联系，体现党委政府对党外代表人士的重视关心，更好地凝聚人心、汇聚力量。</w:t>
      </w:r>
    </w:p>
    <w:p w14:paraId="3A72C17F">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对党外代表入士的调研考察，加强党外干部培训工作，举办党外干部培训班。</w:t>
      </w:r>
    </w:p>
    <w:p w14:paraId="1EE07B7D">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7</w:t>
      </w:r>
      <w:r>
        <w:rPr>
          <w:rFonts w:hint="eastAsia" w:ascii="仿宋" w:hAnsi="仿宋" w:eastAsia="仿宋"/>
          <w:sz w:val="32"/>
          <w:szCs w:val="32"/>
          <w:lang w:val="en-US" w:eastAsia="zh-CN"/>
        </w:rPr>
        <w:t>.</w:t>
      </w:r>
      <w:r>
        <w:rPr>
          <w:rFonts w:hint="eastAsia" w:ascii="仿宋" w:hAnsi="仿宋" w:eastAsia="仿宋"/>
          <w:sz w:val="32"/>
          <w:szCs w:val="32"/>
        </w:rPr>
        <w:t>加强综合业务管理工作，不断提高统战工作科学化水平。</w:t>
      </w:r>
    </w:p>
    <w:p w14:paraId="751EA28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绩效目标</w:t>
      </w:r>
      <w:r>
        <w:rPr>
          <w:rFonts w:hint="eastAsia" w:ascii="仿宋" w:hAnsi="仿宋" w:eastAsia="仿宋"/>
          <w:sz w:val="32"/>
          <w:szCs w:val="32"/>
          <w:lang w:eastAsia="zh-CN"/>
        </w:rPr>
        <w:t>：</w:t>
      </w:r>
      <w:r>
        <w:rPr>
          <w:rFonts w:hint="eastAsia" w:ascii="仿宋" w:hAnsi="仿宋" w:eastAsia="仿宋"/>
          <w:sz w:val="32"/>
          <w:szCs w:val="32"/>
        </w:rPr>
        <w:t>综合调研统战理论政策</w:t>
      </w:r>
      <w:r>
        <w:rPr>
          <w:rFonts w:hint="eastAsia" w:ascii="仿宋" w:hAnsi="仿宋" w:eastAsia="仿宋"/>
          <w:sz w:val="32"/>
          <w:szCs w:val="32"/>
          <w:lang w:eastAsia="zh-CN"/>
        </w:rPr>
        <w:t>；</w:t>
      </w:r>
      <w:r>
        <w:rPr>
          <w:rFonts w:hint="eastAsia" w:ascii="仿宋" w:hAnsi="仿宋" w:eastAsia="仿宋"/>
          <w:sz w:val="32"/>
          <w:szCs w:val="32"/>
        </w:rPr>
        <w:t>负责全区统战宣传和联络工作以及涉及统战各界人士的综合性工作</w:t>
      </w:r>
      <w:r>
        <w:rPr>
          <w:rFonts w:hint="eastAsia" w:ascii="仿宋" w:hAnsi="仿宋" w:eastAsia="仿宋"/>
          <w:sz w:val="32"/>
          <w:szCs w:val="32"/>
          <w:lang w:eastAsia="zh-CN"/>
        </w:rPr>
        <w:t>；</w:t>
      </w:r>
      <w:r>
        <w:rPr>
          <w:rFonts w:hint="eastAsia" w:ascii="仿宋" w:hAnsi="仿宋" w:eastAsia="仿宋"/>
          <w:sz w:val="32"/>
          <w:szCs w:val="32"/>
        </w:rPr>
        <w:t>领导、指导、联系、代管相关统战单位；负责培训工作</w:t>
      </w:r>
      <w:r>
        <w:rPr>
          <w:rFonts w:hint="eastAsia" w:ascii="仿宋" w:hAnsi="仿宋" w:eastAsia="仿宋"/>
          <w:sz w:val="32"/>
          <w:szCs w:val="32"/>
          <w:lang w:eastAsia="zh-CN"/>
        </w:rPr>
        <w:t>；</w:t>
      </w:r>
      <w:r>
        <w:rPr>
          <w:rFonts w:hint="eastAsia" w:ascii="仿宋" w:hAnsi="仿宋" w:eastAsia="仿宋"/>
          <w:sz w:val="32"/>
          <w:szCs w:val="32"/>
        </w:rPr>
        <w:t>指导、联系相关统战单位负责了解和掌握全区对台工作情况、动态，开展对台工作调研。做好统战宣传培训考察调研工作，提高统战工作科学化水平，扩大统一战线社会影响；密切联系统一战线各界人士，认真做好党外人士统战工作；完成省市统战部和区委交办的其他事项。</w:t>
      </w:r>
    </w:p>
    <w:p w14:paraId="179C6653">
      <w:pPr>
        <w:spacing w:line="560" w:lineRule="exact"/>
        <w:ind w:firstLine="640" w:firstLineChars="200"/>
        <w:rPr>
          <w:rFonts w:ascii="黑体" w:hAnsi="黑体" w:eastAsia="黑体"/>
          <w:sz w:val="32"/>
          <w:szCs w:val="32"/>
        </w:rPr>
      </w:pPr>
      <w:r>
        <w:rPr>
          <w:rFonts w:hint="eastAsia" w:ascii="仿宋" w:hAnsi="仿宋" w:eastAsia="仿宋"/>
          <w:sz w:val="32"/>
          <w:szCs w:val="32"/>
        </w:rPr>
        <w:t>绩效指标</w:t>
      </w:r>
      <w:r>
        <w:rPr>
          <w:rFonts w:hint="eastAsia" w:ascii="仿宋" w:hAnsi="仿宋" w:eastAsia="仿宋"/>
          <w:sz w:val="32"/>
          <w:szCs w:val="32"/>
          <w:lang w:eastAsia="zh-CN"/>
        </w:rPr>
        <w:t>：</w:t>
      </w:r>
      <w:r>
        <w:rPr>
          <w:rFonts w:hint="eastAsia" w:ascii="仿宋" w:hAnsi="仿宋" w:eastAsia="仿宋"/>
          <w:sz w:val="32"/>
          <w:szCs w:val="32"/>
        </w:rPr>
        <w:t xml:space="preserve">综合业务管理工作完成，经费支出符合进度要求。 </w:t>
      </w:r>
      <w:r>
        <w:rPr>
          <w:rFonts w:hint="eastAsia" w:ascii="黑体" w:hAnsi="黑体" w:eastAsia="黑体"/>
          <w:sz w:val="32"/>
          <w:szCs w:val="32"/>
        </w:rPr>
        <w:t>四、评价结论和评价等级</w:t>
      </w:r>
    </w:p>
    <w:p w14:paraId="73508559">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本项目评价结论：在资金使用方面，制定和执行了财务管理核算制度，资金使用规范，无违反财务制度情况情况发生。在项目管理方面，建立了相关制度，努力提高监管水平，保证了项目工作及时、有效地实施。本项目的实施，保证了此项工作的顺利进行，是我部门履职尽责的重要保证。</w:t>
      </w:r>
    </w:p>
    <w:p w14:paraId="730D291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根据项目执行情况和项目绩效情况，本项目自评分为良好等级。</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numPr>
          <w:ilvl w:val="0"/>
          <w:numId w:val="4"/>
        </w:num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存在的主要问题</w:t>
      </w:r>
    </w:p>
    <w:p w14:paraId="7C7319C3">
      <w:pPr>
        <w:keepNext w:val="0"/>
        <w:keepLines w:val="0"/>
        <w:pageBreakBefore w:val="0"/>
        <w:widowControl w:val="0"/>
        <w:kinsoku/>
        <w:wordWrap/>
        <w:overflowPunct/>
        <w:topLinePunct w:val="0"/>
        <w:autoSpaceDE/>
        <w:autoSpaceDN/>
        <w:bidi w:val="0"/>
        <w:spacing w:before="0" w:beforeLines="0" w:after="0" w:afterLines="0" w:line="540" w:lineRule="exact"/>
        <w:ind w:right="0" w:rightChars="0" w:firstLine="640"/>
        <w:textAlignment w:val="auto"/>
        <w:outlineLvl w:val="9"/>
      </w:pPr>
      <w:r>
        <w:rPr>
          <w:rFonts w:hint="eastAsia" w:ascii="仿宋" w:hAnsi="仿宋" w:eastAsia="仿宋"/>
          <w:sz w:val="32"/>
          <w:szCs w:val="32"/>
        </w:rPr>
        <w:t>压实绩效管理责任，切实提升资金使用质效。</w:t>
      </w:r>
    </w:p>
    <w:p w14:paraId="7EDED1C3">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1D580B41">
      <w:pPr>
        <w:spacing w:line="560" w:lineRule="exact"/>
        <w:ind w:firstLine="640" w:firstLineChars="200"/>
      </w:pPr>
      <w:r>
        <w:rPr>
          <w:rFonts w:hint="eastAsia" w:ascii="仿宋" w:hAnsi="仿宋" w:eastAsia="仿宋"/>
          <w:sz w:val="32"/>
          <w:szCs w:val="32"/>
        </w:rPr>
        <w:t>夯实项目管理体系，规范编制资金使用计划，细化设定绩效目标，全力保障资金高效合规利用。</w:t>
      </w:r>
      <w:bookmarkStart w:id="0" w:name="_GoBack"/>
      <w:bookmarkEnd w:id="0"/>
    </w:p>
    <w:p w14:paraId="2CB0362A">
      <w:pPr>
        <w:adjustRightInd w:val="0"/>
        <w:snapToGrid w:val="0"/>
        <w:spacing w:line="560" w:lineRule="exact"/>
        <w:ind w:firstLine="640" w:firstLineChars="200"/>
        <w:rPr>
          <w:rFonts w:ascii="黑体" w:hAnsi="黑体" w:eastAsia="黑体"/>
          <w:sz w:val="32"/>
          <w:szCs w:val="32"/>
        </w:rPr>
      </w:pP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国标宋体-超大字符集扩"/>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国标宋体-超大字符集扩"/>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国标宋体-超大字符集扩">
    <w:panose1 w:val="00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EE81AC"/>
    <w:multiLevelType w:val="singleLevel"/>
    <w:tmpl w:val="9FEE81AC"/>
    <w:lvl w:ilvl="0" w:tentative="0">
      <w:start w:val="2"/>
      <w:numFmt w:val="chineseCounting"/>
      <w:suff w:val="nothing"/>
      <w:lvlText w:val="（%1）"/>
      <w:lvlJc w:val="left"/>
      <w:rPr>
        <w:rFonts w:hint="eastAsia"/>
      </w:rPr>
    </w:lvl>
  </w:abstractNum>
  <w:abstractNum w:abstractNumId="1">
    <w:nsid w:val="DDBEDEC3"/>
    <w:multiLevelType w:val="singleLevel"/>
    <w:tmpl w:val="DDBEDEC3"/>
    <w:lvl w:ilvl="0" w:tentative="0">
      <w:start w:val="1"/>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53216A"/>
    <w:rsid w:val="006932BD"/>
    <w:rsid w:val="007416C6"/>
    <w:rsid w:val="007E6C1F"/>
    <w:rsid w:val="009000BE"/>
    <w:rsid w:val="00956A93"/>
    <w:rsid w:val="009E575C"/>
    <w:rsid w:val="00A024F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0F77506D"/>
    <w:rsid w:val="11B71E6A"/>
    <w:rsid w:val="1AAF0063"/>
    <w:rsid w:val="1B740D26"/>
    <w:rsid w:val="1BE140DE"/>
    <w:rsid w:val="1BF5CAEF"/>
    <w:rsid w:val="1E542E40"/>
    <w:rsid w:val="1EBF367A"/>
    <w:rsid w:val="248C197D"/>
    <w:rsid w:val="252959AF"/>
    <w:rsid w:val="277A6671"/>
    <w:rsid w:val="27FFF0BC"/>
    <w:rsid w:val="292D35B7"/>
    <w:rsid w:val="29EF8A1A"/>
    <w:rsid w:val="2DFE1442"/>
    <w:rsid w:val="2FFFC6D1"/>
    <w:rsid w:val="33EB6CFF"/>
    <w:rsid w:val="35A12947"/>
    <w:rsid w:val="37387040"/>
    <w:rsid w:val="3B625C0A"/>
    <w:rsid w:val="3B678EDE"/>
    <w:rsid w:val="3CEE1963"/>
    <w:rsid w:val="3ED68113"/>
    <w:rsid w:val="3EEBAF95"/>
    <w:rsid w:val="3F6FE4AE"/>
    <w:rsid w:val="436B78D3"/>
    <w:rsid w:val="4B7FCF16"/>
    <w:rsid w:val="4C9C27FE"/>
    <w:rsid w:val="502A44B1"/>
    <w:rsid w:val="512260B4"/>
    <w:rsid w:val="525F07AC"/>
    <w:rsid w:val="52BD6ACB"/>
    <w:rsid w:val="55537534"/>
    <w:rsid w:val="561A74F1"/>
    <w:rsid w:val="58B17416"/>
    <w:rsid w:val="58C601DB"/>
    <w:rsid w:val="597244E8"/>
    <w:rsid w:val="5E591BF2"/>
    <w:rsid w:val="5EB71C30"/>
    <w:rsid w:val="5FEDBE84"/>
    <w:rsid w:val="63DD8630"/>
    <w:rsid w:val="66AF0CE5"/>
    <w:rsid w:val="68AC2130"/>
    <w:rsid w:val="69F7AB68"/>
    <w:rsid w:val="6AC537CF"/>
    <w:rsid w:val="6BD5ECA0"/>
    <w:rsid w:val="6E5B14A6"/>
    <w:rsid w:val="6EDB144B"/>
    <w:rsid w:val="6F3D4DC0"/>
    <w:rsid w:val="6F4D137D"/>
    <w:rsid w:val="6FB5CB1A"/>
    <w:rsid w:val="6FEF3FE5"/>
    <w:rsid w:val="6FFEE31C"/>
    <w:rsid w:val="711B255E"/>
    <w:rsid w:val="757ABC0F"/>
    <w:rsid w:val="77B55E4D"/>
    <w:rsid w:val="78BA78BA"/>
    <w:rsid w:val="78EB1EA1"/>
    <w:rsid w:val="7989C0D5"/>
    <w:rsid w:val="7B6B5E29"/>
    <w:rsid w:val="7B7D99E8"/>
    <w:rsid w:val="7BB51E06"/>
    <w:rsid w:val="7BFD7DF1"/>
    <w:rsid w:val="7C387F7C"/>
    <w:rsid w:val="7DB6B7E3"/>
    <w:rsid w:val="7E7E4030"/>
    <w:rsid w:val="7EDE55F9"/>
    <w:rsid w:val="7EFD8455"/>
    <w:rsid w:val="7F7BCBD9"/>
    <w:rsid w:val="7F7BCD9B"/>
    <w:rsid w:val="7FADCDE4"/>
    <w:rsid w:val="7FDF9B83"/>
    <w:rsid w:val="7FE83423"/>
    <w:rsid w:val="7FF6A1D9"/>
    <w:rsid w:val="7FF76543"/>
    <w:rsid w:val="7FFEA83D"/>
    <w:rsid w:val="9DBEB1D6"/>
    <w:rsid w:val="ADFA17F9"/>
    <w:rsid w:val="AEFE3864"/>
    <w:rsid w:val="AFFD122E"/>
    <w:rsid w:val="AFFF5A75"/>
    <w:rsid w:val="BF7F1B63"/>
    <w:rsid w:val="BFFF46E7"/>
    <w:rsid w:val="CDFF50AB"/>
    <w:rsid w:val="CEB5D5E9"/>
    <w:rsid w:val="CFBE46D3"/>
    <w:rsid w:val="D2FF30C9"/>
    <w:rsid w:val="D79FC81E"/>
    <w:rsid w:val="D9DBCE80"/>
    <w:rsid w:val="DBF5F144"/>
    <w:rsid w:val="DD5E268E"/>
    <w:rsid w:val="DEEAF23A"/>
    <w:rsid w:val="DFEF8159"/>
    <w:rsid w:val="DFFFC5BB"/>
    <w:rsid w:val="E77BB2DC"/>
    <w:rsid w:val="E7EA5815"/>
    <w:rsid w:val="EDEF5131"/>
    <w:rsid w:val="EED95EEA"/>
    <w:rsid w:val="EFAF527B"/>
    <w:rsid w:val="EFBD7BF2"/>
    <w:rsid w:val="EFFF77D2"/>
    <w:rsid w:val="EFFFA9DE"/>
    <w:rsid w:val="F07F4BFF"/>
    <w:rsid w:val="F4BE6C36"/>
    <w:rsid w:val="F5D7F036"/>
    <w:rsid w:val="F7FBE784"/>
    <w:rsid w:val="FA965963"/>
    <w:rsid w:val="FB9CA11B"/>
    <w:rsid w:val="FBFE6F2D"/>
    <w:rsid w:val="FD2660C7"/>
    <w:rsid w:val="FE1DD7A2"/>
    <w:rsid w:val="FF05396A"/>
    <w:rsid w:val="FF32E4DD"/>
    <w:rsid w:val="FF7D5095"/>
    <w:rsid w:val="FFAFDFD8"/>
    <w:rsid w:val="FFBF489E"/>
    <w:rsid w:val="FFCE68C9"/>
    <w:rsid w:val="FFEF46F1"/>
    <w:rsid w:val="FFF5E6FA"/>
    <w:rsid w:val="FFFD575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Normal Indent"/>
    <w:qFormat/>
    <w:uiPriority w:val="0"/>
    <w:pPr>
      <w:widowControl w:val="0"/>
      <w:ind w:firstLine="420" w:firstLineChars="200"/>
      <w:jc w:val="both"/>
    </w:pPr>
    <w:rPr>
      <w:rFonts w:ascii="Calibri" w:hAnsi="Calibri" w:eastAsia="宋体" w:cs="黑体"/>
      <w:kern w:val="2"/>
      <w:sz w:val="21"/>
      <w:szCs w:val="22"/>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Pages>
  <Words>95</Words>
  <Characters>547</Characters>
  <Lines>4</Lines>
  <Paragraphs>1</Paragraphs>
  <TotalTime>2</TotalTime>
  <ScaleCrop>false</ScaleCrop>
  <LinksUpToDate>false</LinksUpToDate>
  <CharactersWithSpaces>641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2020-02-04T19:46:00Z</dcterms:created>
  <dc:creator>欣欣大人</dc:creator>
  <cp:lastModifiedBy>greatwall</cp:lastModifiedBy>
  <cp:lastPrinted>2026-03-03T17:23:00Z</cp:lastPrinted>
  <dcterms:modified xsi:type="dcterms:W3CDTF">2026-04-28T09:37:51Z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96934721B1514D3FBAA28020338CE855_12</vt:lpwstr>
  </property>
  <property fmtid="{D5CDD505-2E9C-101B-9397-08002B2CF9AE}" pid="4" name="KSOTemplateDocerSaveRecord">
    <vt:lpwstr>eyJoZGlkIjoiMDRiNGJkYjBiMjRiNTM2Zjk5YWM2NmU3YTc2OThjMTYiLCJ1c2VySWQiOiIxMDI2NzA5MTgxIn0=</vt:lpwstr>
  </property>
</Properties>
</file>