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58804C">
      <w:pPr>
        <w:spacing w:line="560" w:lineRule="exact"/>
        <w:jc w:val="center"/>
        <w:rPr>
          <w:rFonts w:ascii="宋体" w:hAnsi="宋体" w:cs="宋体"/>
          <w:b/>
          <w:bCs/>
          <w:sz w:val="44"/>
          <w:szCs w:val="44"/>
        </w:rPr>
      </w:pPr>
    </w:p>
    <w:p w14:paraId="20C232DD">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中共石家庄市新华区委老干部局</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w:t>
      </w:r>
      <w:r>
        <w:rPr>
          <w:rFonts w:hint="eastAsia" w:ascii="仿宋" w:hAnsi="仿宋" w:eastAsia="仿宋"/>
          <w:sz w:val="32"/>
          <w:szCs w:val="32"/>
          <w:lang w:eastAsia="zh-CN"/>
        </w:rPr>
        <w:t>对新华区委老干部局</w:t>
      </w:r>
      <w:r>
        <w:rPr>
          <w:rFonts w:hint="eastAsia" w:ascii="仿宋" w:hAnsi="仿宋" w:eastAsia="仿宋"/>
          <w:sz w:val="32"/>
          <w:szCs w:val="32"/>
        </w:rPr>
        <w:t>2025年整体支出情况实施了财政支出绩效自评价，形成本评价报告。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8CCF735">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1、部门职能：</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全面贯彻加强党对离退休干部工作集中统一领导要求。负责宣传贯彻落实党中央、国务院、省、市、</w:t>
      </w:r>
      <w:r>
        <w:rPr>
          <w:rFonts w:hint="eastAsia" w:ascii="仿宋_GB2312" w:hAnsi="仿宋_GB2312" w:eastAsia="仿宋_GB2312" w:cs="仿宋_GB2312"/>
          <w:sz w:val="32"/>
          <w:szCs w:val="32"/>
          <w:lang w:val="en-US" w:eastAsia="zh-CN"/>
        </w:rPr>
        <w:t>区关于离退休干部工作的方针政策，拟订或参与拟订全区离退休干部工作有关具体规定和办法；总结宣传全区离退休干部工作和先进典型。二是</w:t>
      </w:r>
      <w:r>
        <w:rPr>
          <w:rFonts w:hint="eastAsia" w:ascii="仿宋_GB2312" w:hAnsi="仿宋_GB2312" w:eastAsia="仿宋_GB2312" w:cs="仿宋_GB2312"/>
          <w:sz w:val="32"/>
          <w:szCs w:val="32"/>
        </w:rPr>
        <w:t>负责指导、督促、检查各部门离退休干部工作；组织协调有关部门做好离退休干部工作。</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负责督促检查各部门落实离退休干部的政治和生活待遇，做好走访慰问工作。督促检查离退休干部“两费”（离休费、医药费）落实情况；调查研究离退休干部政治和生活待遇中存在的问题，协调有关部门提出解决办法。</w:t>
      </w:r>
      <w:r>
        <w:rPr>
          <w:rFonts w:hint="eastAsia" w:ascii="仿宋_GB2312" w:hAnsi="仿宋_GB2312" w:eastAsia="仿宋_GB2312" w:cs="仿宋_GB2312"/>
          <w:sz w:val="32"/>
          <w:szCs w:val="32"/>
          <w:lang w:eastAsia="zh-CN"/>
        </w:rPr>
        <w:t>四是</w:t>
      </w:r>
      <w:r>
        <w:rPr>
          <w:rFonts w:hint="eastAsia" w:ascii="仿宋_GB2312" w:hAnsi="仿宋_GB2312" w:eastAsia="仿宋_GB2312" w:cs="仿宋_GB2312"/>
          <w:sz w:val="32"/>
          <w:szCs w:val="32"/>
        </w:rPr>
        <w:t>加强对全区离退休干部的政治引领和教育管理。负责做好新形势下离退休干部党组织建设工作、拟订离退休干部思想政治工作的制度办法和措施；组织开展离退休干部党支部书记的教育培训工作。</w:t>
      </w:r>
      <w:r>
        <w:rPr>
          <w:rFonts w:hint="eastAsia" w:ascii="仿宋_GB2312" w:hAnsi="仿宋_GB2312" w:eastAsia="仿宋_GB2312" w:cs="仿宋_GB2312"/>
          <w:sz w:val="32"/>
          <w:szCs w:val="32"/>
          <w:lang w:eastAsia="zh-CN"/>
        </w:rPr>
        <w:t>五是</w:t>
      </w:r>
      <w:r>
        <w:rPr>
          <w:rFonts w:hint="eastAsia" w:ascii="仿宋_GB2312" w:hAnsi="仿宋_GB2312" w:eastAsia="仿宋_GB2312" w:cs="仿宋_GB2312"/>
          <w:sz w:val="32"/>
          <w:szCs w:val="32"/>
        </w:rPr>
        <w:t>指导老干部活动中心等活动阵地建设与管理。</w:t>
      </w:r>
      <w:r>
        <w:rPr>
          <w:rFonts w:hint="eastAsia" w:ascii="仿宋_GB2312" w:hAnsi="仿宋_GB2312" w:eastAsia="仿宋_GB2312" w:cs="仿宋_GB2312"/>
          <w:sz w:val="32"/>
          <w:szCs w:val="32"/>
          <w:lang w:eastAsia="zh-CN"/>
        </w:rPr>
        <w:t>六是</w:t>
      </w:r>
      <w:r>
        <w:rPr>
          <w:rFonts w:hint="eastAsia" w:ascii="仿宋_GB2312" w:hAnsi="仿宋_GB2312" w:eastAsia="仿宋_GB2312" w:cs="仿宋_GB2312"/>
          <w:sz w:val="32"/>
          <w:szCs w:val="32"/>
        </w:rPr>
        <w:t>指导各部门组织离退休干部利用自身优势，在政治、经济、文化和青少年教育等各领域发挥作用，增添正能量。</w:t>
      </w:r>
      <w:r>
        <w:rPr>
          <w:rFonts w:hint="eastAsia" w:ascii="仿宋_GB2312" w:hAnsi="仿宋_GB2312" w:eastAsia="仿宋_GB2312" w:cs="仿宋_GB2312"/>
          <w:sz w:val="32"/>
          <w:szCs w:val="32"/>
          <w:lang w:eastAsia="zh-CN"/>
        </w:rPr>
        <w:t>七是</w:t>
      </w:r>
      <w:r>
        <w:rPr>
          <w:rFonts w:hint="eastAsia" w:ascii="仿宋_GB2312" w:hAnsi="仿宋_GB2312" w:eastAsia="仿宋_GB2312" w:cs="仿宋_GB2312"/>
          <w:sz w:val="32"/>
          <w:szCs w:val="32"/>
        </w:rPr>
        <w:t>了解离退休干部对医疗保健方面的意见和要求。组织指导离退休干部开展健康科学的文化健身、保健讲座、参观学习等活动。</w:t>
      </w:r>
      <w:r>
        <w:rPr>
          <w:rFonts w:hint="eastAsia" w:ascii="仿宋_GB2312" w:hAnsi="仿宋_GB2312" w:eastAsia="仿宋_GB2312" w:cs="仿宋_GB2312"/>
          <w:sz w:val="32"/>
          <w:szCs w:val="32"/>
          <w:lang w:eastAsia="zh-CN"/>
        </w:rPr>
        <w:t>八是</w:t>
      </w:r>
      <w:r>
        <w:rPr>
          <w:rFonts w:hint="eastAsia" w:ascii="仿宋_GB2312" w:hAnsi="仿宋_GB2312" w:eastAsia="仿宋_GB2312" w:cs="仿宋_GB2312"/>
          <w:sz w:val="32"/>
          <w:szCs w:val="32"/>
        </w:rPr>
        <w:t>负责易地安置离休干部服务管理工作。</w:t>
      </w:r>
      <w:r>
        <w:rPr>
          <w:rFonts w:hint="eastAsia" w:ascii="仿宋_GB2312" w:hAnsi="仿宋_GB2312" w:eastAsia="仿宋_GB2312" w:cs="仿宋_GB2312"/>
          <w:sz w:val="32"/>
          <w:szCs w:val="32"/>
          <w:lang w:eastAsia="zh-CN"/>
        </w:rPr>
        <w:t>九是会同有关部门拟订治丧办法，指导逝世老干部的善后工作，协助承办区委交办的丧葬事宣。十是</w:t>
      </w:r>
      <w:r>
        <w:rPr>
          <w:rFonts w:hint="eastAsia" w:ascii="仿宋_GB2312" w:hAnsi="仿宋_GB2312" w:eastAsia="仿宋_GB2312" w:cs="仿宋_GB2312"/>
          <w:sz w:val="32"/>
          <w:szCs w:val="32"/>
        </w:rPr>
        <w:t>承担区老干部工作领导小组、区关心下一代工作委员会的日常工作。</w:t>
      </w:r>
      <w:r>
        <w:rPr>
          <w:rFonts w:hint="eastAsia" w:ascii="仿宋_GB2312" w:hAnsi="仿宋_GB2312" w:eastAsia="仿宋_GB2312" w:cs="仿宋_GB2312"/>
          <w:sz w:val="32"/>
          <w:szCs w:val="32"/>
          <w:lang w:eastAsia="zh-CN"/>
        </w:rPr>
        <w:t>十一是</w:t>
      </w:r>
      <w:r>
        <w:rPr>
          <w:rFonts w:hint="eastAsia" w:ascii="仿宋_GB2312" w:hAnsi="仿宋_GB2312" w:eastAsia="仿宋_GB2312" w:cs="仿宋_GB2312"/>
          <w:sz w:val="32"/>
          <w:szCs w:val="32"/>
        </w:rPr>
        <w:t>完成区委交办的其他任务。</w:t>
      </w:r>
    </w:p>
    <w:p w14:paraId="27D567A3">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2、组织机构及人员：</w:t>
      </w:r>
      <w:r>
        <w:rPr>
          <w:rFonts w:hint="eastAsia" w:ascii="仿宋_GB2312" w:hAnsi="仿宋_GB2312" w:eastAsia="仿宋_GB2312" w:cs="仿宋_GB2312"/>
          <w:sz w:val="32"/>
          <w:szCs w:val="32"/>
          <w:lang w:val="en-US" w:eastAsia="zh-CN"/>
        </w:rPr>
        <w:t>老干部局为区委主管离退休干部工作的工作机关，机构规格正科级，财政全额拨款单位。所属事业单位1个：新华区老年大学，设立于2019年7月19日，公益一类，规格为副科级。内设机构1个：办公室，负责机关日常运转及文秘、档案、机要、保密、信访、督导、会务等行政后勤服务工作；负责老干部工作领导小组日常工作。</w:t>
      </w:r>
    </w:p>
    <w:p w14:paraId="25E5B94B">
      <w:pPr>
        <w:adjustRightInd w:val="0"/>
        <w:snapToGrid w:val="0"/>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老干部局机关行政编制6名，老年大学在编（事业）人员5人。</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1E6CC341">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按照预算管理有关规定，目前部门预算的编制实行综合预算管理，即全部收入和支出都反映在预算中。新华区</w:t>
      </w:r>
      <w:r>
        <w:rPr>
          <w:rFonts w:hint="eastAsia" w:ascii="仿宋_GB2312" w:hAnsi="仿宋_GB2312" w:eastAsia="仿宋_GB2312" w:cs="仿宋_GB2312"/>
          <w:sz w:val="32"/>
          <w:szCs w:val="32"/>
          <w:lang w:eastAsia="zh-CN"/>
        </w:rPr>
        <w:t>委老干部局</w:t>
      </w:r>
      <w:r>
        <w:rPr>
          <w:rFonts w:hint="eastAsia" w:ascii="仿宋_GB2312" w:hAnsi="仿宋_GB2312" w:eastAsia="仿宋_GB2312" w:cs="仿宋_GB2312"/>
          <w:sz w:val="32"/>
          <w:szCs w:val="32"/>
        </w:rPr>
        <w:t>机关及所属事业单位的收支包含在部门预算中。</w:t>
      </w:r>
    </w:p>
    <w:p w14:paraId="1929CFC7">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1、收入说明</w:t>
      </w:r>
    </w:p>
    <w:p w14:paraId="0329794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反映本部门当年全部收入。202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年预算收入</w:t>
      </w:r>
      <w:r>
        <w:rPr>
          <w:rFonts w:hint="eastAsia" w:ascii="仿宋_GB2312" w:hAnsi="仿宋_GB2312" w:eastAsia="仿宋_GB2312" w:cs="仿宋_GB2312"/>
          <w:sz w:val="32"/>
          <w:szCs w:val="32"/>
        </w:rPr>
        <w:t>324.77</w:t>
      </w:r>
      <w:r>
        <w:rPr>
          <w:rFonts w:hint="eastAsia" w:ascii="仿宋_GB2312" w:hAnsi="仿宋_GB2312" w:eastAsia="仿宋_GB2312" w:cs="仿宋_GB2312"/>
          <w:sz w:val="32"/>
          <w:szCs w:val="32"/>
          <w:highlight w:val="none"/>
        </w:rPr>
        <w:t>万元，其中：一般公共预算收入</w:t>
      </w:r>
      <w:r>
        <w:rPr>
          <w:rFonts w:hint="eastAsia" w:ascii="仿宋_GB2312" w:hAnsi="仿宋_GB2312" w:eastAsia="仿宋_GB2312" w:cs="仿宋_GB2312"/>
          <w:sz w:val="32"/>
          <w:szCs w:val="32"/>
          <w:highlight w:val="none"/>
          <w:lang w:val="en-US" w:eastAsia="zh-CN"/>
        </w:rPr>
        <w:t>324.77</w:t>
      </w:r>
      <w:r>
        <w:rPr>
          <w:rFonts w:hint="eastAsia" w:ascii="仿宋_GB2312" w:hAnsi="仿宋_GB2312" w:eastAsia="仿宋_GB2312" w:cs="仿宋_GB2312"/>
          <w:sz w:val="32"/>
          <w:szCs w:val="32"/>
          <w:highlight w:val="none"/>
        </w:rPr>
        <w:t>万元，基金预算收入</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万元，财政专户核拨收入0万元，其他来源收入0万元。</w:t>
      </w:r>
    </w:p>
    <w:p w14:paraId="6671BC8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2、支出说明</w:t>
      </w:r>
    </w:p>
    <w:p w14:paraId="0A78039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Times New Roman" w:eastAsia="仿宋_GB2312" w:cs="DengXian-Regular"/>
          <w:color w:val="auto"/>
          <w:sz w:val="32"/>
          <w:szCs w:val="32"/>
          <w:highlight w:val="none"/>
          <w:lang w:val="en-US" w:eastAsia="zh-CN"/>
        </w:rPr>
      </w:pPr>
      <w:r>
        <w:rPr>
          <w:rFonts w:hint="eastAsia" w:ascii="仿宋_GB2312" w:hAnsi="仿宋_GB2312" w:eastAsia="仿宋_GB2312" w:cs="仿宋_GB2312"/>
          <w:sz w:val="32"/>
          <w:szCs w:val="32"/>
          <w:highlight w:val="none"/>
        </w:rPr>
        <w:t>收支预算总表支出栏、基本支出表、项目支出表按经济分类和支出功能分类科目编制，反映石家庄市新华区</w:t>
      </w:r>
      <w:r>
        <w:rPr>
          <w:rFonts w:hint="eastAsia" w:ascii="仿宋_GB2312" w:hAnsi="仿宋_GB2312" w:eastAsia="仿宋_GB2312" w:cs="仿宋_GB2312"/>
          <w:sz w:val="32"/>
          <w:szCs w:val="32"/>
          <w:highlight w:val="none"/>
          <w:lang w:eastAsia="zh-CN"/>
        </w:rPr>
        <w:t>委老干部局</w:t>
      </w:r>
      <w:r>
        <w:rPr>
          <w:rFonts w:hint="eastAsia" w:ascii="仿宋_GB2312" w:hAnsi="仿宋_GB2312" w:eastAsia="仿宋_GB2312" w:cs="仿宋_GB2312"/>
          <w:sz w:val="32"/>
          <w:szCs w:val="32"/>
          <w:highlight w:val="none"/>
        </w:rPr>
        <w:t>年度部门预算中支出预算的总体情况。202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年部门支出预算为</w:t>
      </w:r>
      <w:r>
        <w:rPr>
          <w:rFonts w:hint="eastAsia" w:ascii="仿宋_GB2312" w:hAnsi="仿宋_GB2312" w:eastAsia="仿宋_GB2312" w:cs="仿宋_GB2312"/>
          <w:sz w:val="32"/>
          <w:szCs w:val="32"/>
        </w:rPr>
        <w:t>338.9</w:t>
      </w:r>
      <w:r>
        <w:rPr>
          <w:rFonts w:hint="eastAsia" w:ascii="仿宋_GB2312" w:hAnsi="Times New Roman" w:eastAsia="仿宋_GB2312" w:cs="DengXian-Regular"/>
          <w:sz w:val="32"/>
          <w:szCs w:val="32"/>
          <w:highlight w:val="none"/>
        </w:rPr>
        <w:t>万元，其中：基本支出</w:t>
      </w:r>
      <w:r>
        <w:rPr>
          <w:rFonts w:hint="eastAsia" w:ascii="仿宋_GB2312" w:hAnsi="仿宋_GB2312" w:eastAsia="仿宋_GB2312" w:cs="仿宋_GB2312"/>
          <w:sz w:val="32"/>
          <w:szCs w:val="32"/>
        </w:rPr>
        <w:t>277</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highlight w:val="none"/>
          <w:lang w:eastAsia="zh-CN"/>
        </w:rPr>
        <w:t>包括</w:t>
      </w:r>
      <w:r>
        <w:rPr>
          <w:rFonts w:hint="eastAsia" w:ascii="仿宋_GB2312" w:hAnsi="Times New Roman" w:eastAsia="仿宋_GB2312" w:cs="DengXian-Regular"/>
          <w:sz w:val="32"/>
          <w:szCs w:val="32"/>
          <w:highlight w:val="none"/>
        </w:rPr>
        <w:t>人员经费</w:t>
      </w:r>
      <w:r>
        <w:rPr>
          <w:rFonts w:hint="eastAsia" w:ascii="仿宋_GB2312" w:hAnsi="仿宋_GB2312" w:eastAsia="仿宋_GB2312" w:cs="仿宋_GB2312"/>
          <w:sz w:val="32"/>
          <w:szCs w:val="32"/>
        </w:rPr>
        <w:t>263.7</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highlight w:val="none"/>
          <w:lang w:eastAsia="zh-CN"/>
        </w:rPr>
        <w:t>和</w:t>
      </w:r>
      <w:r>
        <w:rPr>
          <w:rFonts w:hint="eastAsia" w:ascii="仿宋_GB2312" w:hAnsi="Times New Roman" w:eastAsia="仿宋_GB2312" w:cs="DengXian-Regular"/>
          <w:sz w:val="32"/>
          <w:szCs w:val="32"/>
          <w:highlight w:val="none"/>
        </w:rPr>
        <w:t>公用经费</w:t>
      </w:r>
      <w:r>
        <w:rPr>
          <w:rFonts w:hint="eastAsia" w:ascii="仿宋_GB2312" w:hAnsi="Times New Roman" w:eastAsia="仿宋_GB2312" w:cs="DengXian-Regular"/>
          <w:sz w:val="32"/>
          <w:szCs w:val="32"/>
          <w:highlight w:val="none"/>
          <w:lang w:val="en-US" w:eastAsia="zh-CN"/>
        </w:rPr>
        <w:t>13.3</w:t>
      </w:r>
      <w:r>
        <w:rPr>
          <w:rFonts w:hint="eastAsia" w:ascii="仿宋_GB2312" w:hAnsi="Times New Roman" w:eastAsia="仿宋_GB2312" w:cs="DengXian-Regular"/>
          <w:sz w:val="32"/>
          <w:szCs w:val="32"/>
          <w:highlight w:val="none"/>
        </w:rPr>
        <w:t>万</w:t>
      </w:r>
      <w:r>
        <w:rPr>
          <w:rFonts w:hint="eastAsia" w:ascii="仿宋_GB2312" w:hAnsi="Times New Roman" w:eastAsia="仿宋_GB2312" w:cs="DengXian-Regular"/>
          <w:color w:val="auto"/>
          <w:sz w:val="32"/>
          <w:szCs w:val="32"/>
          <w:highlight w:val="none"/>
        </w:rPr>
        <w:t>元；项目支出</w:t>
      </w:r>
      <w:r>
        <w:rPr>
          <w:rFonts w:hint="eastAsia" w:ascii="仿宋_GB2312" w:hAnsi="仿宋_GB2312" w:eastAsia="仿宋_GB2312" w:cs="仿宋_GB2312"/>
          <w:color w:val="auto"/>
          <w:sz w:val="32"/>
          <w:szCs w:val="32"/>
          <w:lang w:val="en-US" w:eastAsia="zh-CN"/>
        </w:rPr>
        <w:t>60.4</w:t>
      </w:r>
      <w:r>
        <w:rPr>
          <w:rFonts w:hint="eastAsia" w:ascii="仿宋_GB2312" w:hAnsi="Times New Roman" w:eastAsia="仿宋_GB2312" w:cs="DengXian-Regular"/>
          <w:color w:val="auto"/>
          <w:sz w:val="32"/>
          <w:szCs w:val="32"/>
          <w:highlight w:val="none"/>
        </w:rPr>
        <w:t>万元，</w:t>
      </w:r>
      <w:r>
        <w:rPr>
          <w:rFonts w:hint="eastAsia" w:ascii="仿宋_GB2312" w:hAnsi="仿宋_GB2312" w:eastAsia="仿宋_GB2312" w:cs="仿宋_GB2312"/>
          <w:color w:val="auto"/>
          <w:sz w:val="32"/>
          <w:szCs w:val="32"/>
          <w:highlight w:val="none"/>
        </w:rPr>
        <w:t>主要为春节、中秋节、重阳节慰问</w:t>
      </w:r>
      <w:r>
        <w:rPr>
          <w:rFonts w:hint="eastAsia" w:ascii="仿宋_GB2312" w:hAnsi="仿宋_GB2312" w:eastAsia="仿宋_GB2312" w:cs="仿宋_GB2312"/>
          <w:color w:val="auto"/>
          <w:sz w:val="32"/>
          <w:szCs w:val="32"/>
          <w:highlight w:val="none"/>
          <w:lang w:eastAsia="zh-CN"/>
        </w:rPr>
        <w:t>老干部</w:t>
      </w:r>
      <w:r>
        <w:rPr>
          <w:rFonts w:hint="eastAsia" w:ascii="仿宋_GB2312" w:hAnsi="仿宋_GB2312" w:eastAsia="仿宋_GB2312" w:cs="仿宋_GB2312"/>
          <w:color w:val="auto"/>
          <w:sz w:val="32"/>
          <w:szCs w:val="32"/>
          <w:highlight w:val="none"/>
          <w:lang w:val="en-US" w:eastAsia="zh-CN"/>
        </w:rPr>
        <w:t>16.89万元，组织老干部参观学习0.99万元，</w:t>
      </w:r>
      <w:r>
        <w:rPr>
          <w:rFonts w:hint="eastAsia" w:ascii="仿宋_GB2312" w:hAnsi="Times New Roman" w:eastAsia="仿宋_GB2312" w:cs="DengXian-Regular"/>
          <w:color w:val="auto"/>
          <w:sz w:val="32"/>
          <w:szCs w:val="32"/>
          <w:highlight w:val="none"/>
          <w:lang w:eastAsia="zh-CN"/>
        </w:rPr>
        <w:t>老年大学日常维修维护经费</w:t>
      </w:r>
      <w:r>
        <w:rPr>
          <w:rFonts w:hint="eastAsia" w:ascii="仿宋_GB2312" w:hAnsi="Times New Roman" w:eastAsia="仿宋_GB2312" w:cs="DengXian-Regular"/>
          <w:color w:val="auto"/>
          <w:sz w:val="32"/>
          <w:szCs w:val="32"/>
          <w:highlight w:val="none"/>
          <w:lang w:val="en-US" w:eastAsia="zh-CN"/>
        </w:rPr>
        <w:t>0.49万元，</w:t>
      </w:r>
      <w:r>
        <w:rPr>
          <w:rFonts w:hint="eastAsia" w:ascii="仿宋_GB2312" w:hAnsi="Times New Roman" w:eastAsia="仿宋_GB2312" w:cs="DengXian-Regular"/>
          <w:color w:val="auto"/>
          <w:sz w:val="32"/>
          <w:szCs w:val="32"/>
          <w:highlight w:val="none"/>
          <w:lang w:eastAsia="zh-CN"/>
        </w:rPr>
        <w:t>关心下一代活动经费</w:t>
      </w:r>
      <w:r>
        <w:rPr>
          <w:rFonts w:hint="eastAsia" w:ascii="仿宋_GB2312" w:hAnsi="Times New Roman" w:eastAsia="仿宋_GB2312" w:cs="DengXian-Regular"/>
          <w:color w:val="auto"/>
          <w:sz w:val="32"/>
          <w:szCs w:val="32"/>
          <w:highlight w:val="none"/>
          <w:lang w:val="en-US" w:eastAsia="zh-CN"/>
        </w:rPr>
        <w:t>0.81万元，</w:t>
      </w:r>
      <w:r>
        <w:rPr>
          <w:rFonts w:hint="eastAsia" w:ascii="仿宋_GB2312" w:hAnsi="Times New Roman" w:eastAsia="仿宋_GB2312" w:cs="DengXian-Regular"/>
          <w:color w:val="auto"/>
          <w:sz w:val="32"/>
          <w:szCs w:val="32"/>
          <w:highlight w:val="none"/>
          <w:lang w:eastAsia="zh-CN"/>
        </w:rPr>
        <w:t>老年大学活动经费</w:t>
      </w:r>
      <w:r>
        <w:rPr>
          <w:rFonts w:hint="eastAsia" w:ascii="仿宋_GB2312" w:hAnsi="Times New Roman" w:eastAsia="仿宋_GB2312" w:cs="DengXian-Regular"/>
          <w:color w:val="auto"/>
          <w:sz w:val="32"/>
          <w:szCs w:val="32"/>
          <w:highlight w:val="none"/>
          <w:lang w:val="en-US" w:eastAsia="zh-CN"/>
        </w:rPr>
        <w:t>1万元，</w:t>
      </w:r>
      <w:r>
        <w:rPr>
          <w:rFonts w:hint="eastAsia" w:ascii="仿宋_GB2312" w:hAnsi="仿宋_GB2312" w:eastAsia="仿宋_GB2312" w:cs="仿宋_GB2312"/>
          <w:color w:val="auto"/>
          <w:sz w:val="32"/>
          <w:szCs w:val="32"/>
          <w:highlight w:val="none"/>
          <w:lang w:val="en-US" w:eastAsia="zh-CN"/>
        </w:rPr>
        <w:t>劳务派遣人员经费24.6万元，</w:t>
      </w:r>
      <w:r>
        <w:rPr>
          <w:rFonts w:hint="eastAsia" w:ascii="仿宋_GB2312" w:hAnsi="Times New Roman" w:eastAsia="仿宋_GB2312" w:cs="DengXian-Regular"/>
          <w:color w:val="auto"/>
          <w:sz w:val="32"/>
          <w:szCs w:val="32"/>
          <w:highlight w:val="none"/>
          <w:lang w:eastAsia="zh-CN"/>
        </w:rPr>
        <w:t>老年大学教师课时费</w:t>
      </w:r>
      <w:r>
        <w:rPr>
          <w:rFonts w:hint="eastAsia" w:ascii="仿宋_GB2312" w:hAnsi="Times New Roman" w:eastAsia="仿宋_GB2312" w:cs="DengXian-Regular"/>
          <w:color w:val="auto"/>
          <w:sz w:val="32"/>
          <w:szCs w:val="32"/>
          <w:highlight w:val="none"/>
        </w:rPr>
        <w:t>项目</w:t>
      </w:r>
      <w:r>
        <w:rPr>
          <w:rFonts w:hint="eastAsia" w:ascii="仿宋_GB2312" w:hAnsi="Times New Roman" w:eastAsia="仿宋_GB2312" w:cs="DengXian-Regular"/>
          <w:color w:val="auto"/>
          <w:sz w:val="32"/>
          <w:szCs w:val="32"/>
          <w:highlight w:val="none"/>
          <w:lang w:eastAsia="zh-CN"/>
        </w:rPr>
        <w:t>经费</w:t>
      </w:r>
      <w:r>
        <w:rPr>
          <w:rFonts w:hint="eastAsia" w:ascii="仿宋_GB2312" w:hAnsi="Times New Roman" w:eastAsia="仿宋_GB2312" w:cs="DengXian-Regular"/>
          <w:color w:val="auto"/>
          <w:sz w:val="32"/>
          <w:szCs w:val="32"/>
          <w:highlight w:val="none"/>
          <w:lang w:val="en-US" w:eastAsia="zh-CN"/>
        </w:rPr>
        <w:t>13.4万元，离退休干部党建经费0.2万元，</w:t>
      </w:r>
      <w:r>
        <w:rPr>
          <w:rFonts w:hint="eastAsia" w:ascii="仿宋_GB2312" w:hAnsi="Times New Roman" w:eastAsia="仿宋_GB2312" w:cs="DengXian-Regular"/>
          <w:color w:val="auto"/>
          <w:sz w:val="32"/>
          <w:szCs w:val="32"/>
          <w:highlight w:val="none"/>
          <w:lang w:eastAsia="zh-CN"/>
        </w:rPr>
        <w:t>公众责任险</w:t>
      </w:r>
      <w:r>
        <w:rPr>
          <w:rFonts w:hint="eastAsia" w:ascii="仿宋_GB2312" w:hAnsi="Times New Roman" w:eastAsia="仿宋_GB2312" w:cs="DengXian-Regular"/>
          <w:color w:val="auto"/>
          <w:sz w:val="32"/>
          <w:szCs w:val="32"/>
          <w:highlight w:val="none"/>
        </w:rPr>
        <w:t>项目</w:t>
      </w:r>
      <w:r>
        <w:rPr>
          <w:rFonts w:hint="eastAsia" w:ascii="仿宋_GB2312" w:hAnsi="Times New Roman" w:eastAsia="仿宋_GB2312" w:cs="DengXian-Regular"/>
          <w:color w:val="auto"/>
          <w:sz w:val="32"/>
          <w:szCs w:val="32"/>
          <w:highlight w:val="none"/>
          <w:lang w:eastAsia="zh-CN"/>
        </w:rPr>
        <w:t>经费</w:t>
      </w:r>
      <w:r>
        <w:rPr>
          <w:rFonts w:hint="eastAsia" w:ascii="仿宋_GB2312" w:hAnsi="Times New Roman" w:eastAsia="仿宋_GB2312" w:cs="DengXian-Regular"/>
          <w:color w:val="auto"/>
          <w:sz w:val="32"/>
          <w:szCs w:val="32"/>
          <w:highlight w:val="none"/>
          <w:lang w:val="en-US" w:eastAsia="zh-CN"/>
        </w:rPr>
        <w:t>2万元。</w:t>
      </w:r>
    </w:p>
    <w:p w14:paraId="21F7FD5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3、比上年增减情况</w:t>
      </w:r>
    </w:p>
    <w:p w14:paraId="70331B76">
      <w:pPr>
        <w:snapToGrid w:val="0"/>
        <w:spacing w:line="520" w:lineRule="exact"/>
        <w:ind w:firstLine="640" w:firstLineChars="200"/>
        <w:rPr>
          <w:rFonts w:hint="eastAsia" w:ascii="楷体" w:hAnsi="楷体" w:eastAsia="楷体" w:cs="楷体_GB2312"/>
          <w:bCs/>
          <w:sz w:val="32"/>
          <w:szCs w:val="32"/>
        </w:rPr>
      </w:pPr>
      <w:r>
        <w:rPr>
          <w:rFonts w:hint="eastAsia" w:ascii="仿宋_GB2312" w:hAnsi="Times New Roman" w:eastAsia="仿宋_GB2312" w:cs="DengXian-Regular"/>
          <w:sz w:val="32"/>
          <w:szCs w:val="32"/>
          <w:highlight w:val="none"/>
        </w:rPr>
        <w:t>本部门202</w:t>
      </w:r>
      <w:r>
        <w:rPr>
          <w:rFonts w:hint="eastAsia" w:ascii="仿宋_GB2312" w:hAnsi="Times New Roman" w:eastAsia="仿宋_GB2312" w:cs="DengXian-Regular"/>
          <w:sz w:val="32"/>
          <w:szCs w:val="32"/>
          <w:highlight w:val="none"/>
          <w:lang w:val="en-US" w:eastAsia="zh-CN"/>
        </w:rPr>
        <w:t>5</w:t>
      </w:r>
      <w:r>
        <w:rPr>
          <w:rFonts w:hint="eastAsia" w:ascii="仿宋_GB2312" w:hAnsi="Times New Roman" w:eastAsia="仿宋_GB2312" w:cs="DengXian-Regular"/>
          <w:sz w:val="32"/>
          <w:szCs w:val="32"/>
          <w:highlight w:val="none"/>
        </w:rPr>
        <w:t>年度财政拨款本年收入</w:t>
      </w:r>
      <w:r>
        <w:rPr>
          <w:rFonts w:hint="eastAsia" w:ascii="仿宋_GB2312" w:hAnsi="仿宋_GB2312" w:eastAsia="仿宋_GB2312" w:cs="仿宋_GB2312"/>
          <w:sz w:val="32"/>
          <w:szCs w:val="32"/>
        </w:rPr>
        <w:t>324.77</w:t>
      </w:r>
      <w:r>
        <w:rPr>
          <w:rFonts w:hint="eastAsia" w:ascii="仿宋_GB2312" w:hAnsi="Times New Roman" w:eastAsia="仿宋_GB2312" w:cs="DengXian-Regular"/>
          <w:sz w:val="32"/>
          <w:szCs w:val="32"/>
          <w:highlight w:val="none"/>
        </w:rPr>
        <w:t>万元,比202</w:t>
      </w:r>
      <w:r>
        <w:rPr>
          <w:rFonts w:hint="eastAsia" w:ascii="仿宋_GB2312" w:hAnsi="Times New Roman" w:eastAsia="仿宋_GB2312" w:cs="DengXian-Regular"/>
          <w:sz w:val="32"/>
          <w:szCs w:val="32"/>
          <w:highlight w:val="none"/>
          <w:lang w:val="en-US" w:eastAsia="zh-CN"/>
        </w:rPr>
        <w:t>4</w:t>
      </w:r>
      <w:r>
        <w:rPr>
          <w:rFonts w:hint="eastAsia" w:ascii="仿宋_GB2312" w:hAnsi="Times New Roman" w:eastAsia="仿宋_GB2312" w:cs="DengXian-Regular"/>
          <w:sz w:val="32"/>
          <w:szCs w:val="32"/>
          <w:highlight w:val="none"/>
        </w:rPr>
        <w:t>年度</w:t>
      </w:r>
      <w:r>
        <w:rPr>
          <w:rFonts w:hint="eastAsia" w:ascii="仿宋_GB2312" w:hAnsi="仿宋_GB2312" w:eastAsia="仿宋_GB2312" w:cs="仿宋_GB2312"/>
          <w:sz w:val="32"/>
          <w:szCs w:val="32"/>
        </w:rPr>
        <w:t>比上年增长33.2万元，主要原因为调入人员经费增加</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338.9</w:t>
      </w:r>
      <w:r>
        <w:rPr>
          <w:rFonts w:hint="eastAsia" w:ascii="仿宋_GB2312" w:hAnsi="Times New Roman" w:eastAsia="仿宋_GB2312" w:cs="DengXian-Regular"/>
          <w:sz w:val="32"/>
          <w:szCs w:val="32"/>
          <w:highlight w:val="none"/>
        </w:rPr>
        <w:t>万元，</w:t>
      </w:r>
      <w:r>
        <w:rPr>
          <w:rFonts w:hint="eastAsia" w:ascii="仿宋_GB2312" w:hAnsi="Times New Roman" w:eastAsia="仿宋_GB2312" w:cs="DengXian-Regular"/>
          <w:sz w:val="32"/>
          <w:szCs w:val="32"/>
          <w:highlight w:val="none"/>
          <w:lang w:val="en-US" w:eastAsia="zh-CN"/>
        </w:rPr>
        <w:t>增加23.24</w:t>
      </w:r>
      <w:r>
        <w:rPr>
          <w:rFonts w:hint="eastAsia" w:ascii="仿宋_GB2312" w:hAnsi="Times New Roman" w:eastAsia="仿宋_GB2312" w:cs="DengXian-Regular"/>
          <w:sz w:val="32"/>
          <w:szCs w:val="32"/>
          <w:highlight w:val="none"/>
        </w:rPr>
        <w:t>万元，主要是</w:t>
      </w:r>
      <w:r>
        <w:rPr>
          <w:rFonts w:hint="eastAsia" w:ascii="仿宋_GB2312" w:hAnsi="Times New Roman" w:eastAsia="仿宋_GB2312" w:cs="DengXian-Regular"/>
          <w:sz w:val="32"/>
          <w:szCs w:val="32"/>
          <w:highlight w:val="none"/>
          <w:lang w:eastAsia="zh-CN"/>
        </w:rPr>
        <w:t>人员调整和新增，增加人员经费</w:t>
      </w:r>
      <w:r>
        <w:rPr>
          <w:rFonts w:hint="eastAsia" w:ascii="仿宋_GB2312" w:hAnsi="Times New Roman" w:eastAsia="仿宋_GB2312" w:cs="DengXian-Regular"/>
          <w:sz w:val="32"/>
          <w:szCs w:val="32"/>
          <w:highlight w:val="none"/>
        </w:rPr>
        <w:t>。</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5B37A4B">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1、总体绩效目标</w:t>
      </w:r>
    </w:p>
    <w:p w14:paraId="7C3324F1">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sz w:val="32"/>
          <w:szCs w:val="32"/>
          <w:u w:val="none"/>
        </w:rPr>
      </w:pPr>
      <w:r>
        <w:rPr>
          <w:rFonts w:hint="eastAsia" w:ascii="仿宋_GB2312" w:hAnsi="仿宋_GB2312" w:eastAsia="仿宋_GB2312" w:cs="仿宋_GB2312"/>
          <w:b w:val="0"/>
          <w:sz w:val="32"/>
          <w:szCs w:val="32"/>
          <w:u w:val="none"/>
        </w:rPr>
        <w:t>全面贯彻落实党中央、国务院、省、市、区关于离退休干部工作的方针政策，组织协调有关部门做好离退休干部工作，督促检查各部门落实离退休干部的政治和生活待遇，在重要节日走访慰问老干部不少于3次，承担区老干部工作领导小组、区关心下一代工作委员会的日常工作，进一步加强老干部活动阵地建设，加强软硬件建设、教学课程、师资队伍和管理人员队伍建设，积极推进老干部工作“三化”（信息化、规范化、精准化）建设，扎实推进老干部工作全面创优。</w:t>
      </w:r>
    </w:p>
    <w:p w14:paraId="4A7E337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outlineLvl w:val="9"/>
        <w:rPr>
          <w:rFonts w:hint="eastAsia" w:ascii="黑体" w:hAnsi="黑体" w:eastAsia="黑体" w:cs="黑体"/>
          <w:b w:val="0"/>
          <w:sz w:val="32"/>
          <w:szCs w:val="32"/>
          <w:u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分项绩效目标</w:t>
      </w:r>
    </w:p>
    <w:p w14:paraId="14E9A90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sz w:val="32"/>
          <w:szCs w:val="32"/>
          <w:u w:val="none"/>
        </w:rPr>
      </w:pPr>
      <w:r>
        <w:rPr>
          <w:rFonts w:hint="eastAsia" w:ascii="仿宋_GB2312" w:hAnsi="仿宋_GB2312" w:eastAsia="仿宋_GB2312" w:cs="仿宋_GB2312"/>
          <w:b w:val="0"/>
          <w:sz w:val="32"/>
          <w:szCs w:val="32"/>
          <w:u w:val="none"/>
        </w:rPr>
        <w:t>（一）落实离退休干部政治待遇、生活待遇</w:t>
      </w:r>
    </w:p>
    <w:p w14:paraId="27F07E92">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sz w:val="32"/>
          <w:szCs w:val="32"/>
          <w:u w:val="none"/>
        </w:rPr>
      </w:pPr>
      <w:r>
        <w:rPr>
          <w:rFonts w:hint="eastAsia" w:ascii="仿宋_GB2312" w:hAnsi="仿宋_GB2312" w:eastAsia="仿宋_GB2312" w:cs="仿宋_GB2312"/>
          <w:b w:val="0"/>
          <w:sz w:val="32"/>
          <w:szCs w:val="32"/>
          <w:u w:val="none"/>
        </w:rPr>
        <w:t>绩效目标：落实离退休干部走访慰问、通报情况、参观学习</w:t>
      </w:r>
      <w:r>
        <w:rPr>
          <w:rFonts w:hint="eastAsia" w:ascii="仿宋_GB2312" w:hAnsi="仿宋_GB2312" w:eastAsia="仿宋_GB2312" w:cs="仿宋_GB2312"/>
          <w:b w:val="0"/>
          <w:sz w:val="32"/>
          <w:szCs w:val="32"/>
          <w:u w:val="none"/>
          <w:lang w:eastAsia="zh-CN"/>
        </w:rPr>
        <w:t>以及对特困离退休老干部进行帮扶</w:t>
      </w:r>
      <w:r>
        <w:rPr>
          <w:rFonts w:hint="eastAsia" w:ascii="仿宋_GB2312" w:hAnsi="仿宋_GB2312" w:eastAsia="仿宋_GB2312" w:cs="仿宋_GB2312"/>
          <w:b w:val="0"/>
          <w:sz w:val="32"/>
          <w:szCs w:val="32"/>
          <w:u w:val="none"/>
        </w:rPr>
        <w:t>等制度</w:t>
      </w:r>
    </w:p>
    <w:p w14:paraId="175EDB5B">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sz w:val="32"/>
          <w:szCs w:val="32"/>
          <w:u w:val="none"/>
          <w:lang w:eastAsia="zh-CN"/>
        </w:rPr>
      </w:pPr>
      <w:r>
        <w:rPr>
          <w:rFonts w:hint="eastAsia" w:ascii="仿宋_GB2312" w:hAnsi="仿宋_GB2312" w:eastAsia="仿宋_GB2312" w:cs="仿宋_GB2312"/>
          <w:b w:val="0"/>
          <w:sz w:val="32"/>
          <w:szCs w:val="32"/>
          <w:u w:val="none"/>
        </w:rPr>
        <w:t>绩效指标：离退休干部走访慰问率达到</w:t>
      </w:r>
      <w:r>
        <w:rPr>
          <w:rFonts w:hint="eastAsia" w:ascii="仿宋_GB2312" w:hAnsi="仿宋_GB2312" w:eastAsia="仿宋_GB2312" w:cs="仿宋_GB2312"/>
          <w:b w:val="0"/>
          <w:sz w:val="32"/>
          <w:szCs w:val="32"/>
          <w:u w:val="none"/>
          <w:lang w:val="en-US" w:eastAsia="zh-CN"/>
        </w:rPr>
        <w:t>100</w:t>
      </w:r>
      <w:r>
        <w:rPr>
          <w:rFonts w:hint="eastAsia" w:ascii="仿宋_GB2312" w:hAnsi="仿宋_GB2312" w:eastAsia="仿宋_GB2312" w:cs="仿宋_GB2312"/>
          <w:b w:val="0"/>
          <w:sz w:val="32"/>
          <w:szCs w:val="32"/>
          <w:u w:val="none"/>
        </w:rPr>
        <w:t>%</w:t>
      </w:r>
      <w:r>
        <w:rPr>
          <w:rFonts w:hint="eastAsia" w:ascii="仿宋_GB2312" w:hAnsi="仿宋_GB2312" w:eastAsia="仿宋_GB2312" w:cs="仿宋_GB2312"/>
          <w:b w:val="0"/>
          <w:sz w:val="32"/>
          <w:szCs w:val="32"/>
          <w:u w:val="none"/>
          <w:lang w:eastAsia="zh-CN"/>
        </w:rPr>
        <w:t>；</w:t>
      </w:r>
      <w:r>
        <w:rPr>
          <w:rFonts w:hint="eastAsia" w:ascii="仿宋_GB2312" w:hAnsi="仿宋_GB2312" w:eastAsia="仿宋_GB2312" w:cs="仿宋_GB2312"/>
          <w:b w:val="0"/>
          <w:sz w:val="32"/>
          <w:szCs w:val="32"/>
          <w:u w:val="none"/>
        </w:rPr>
        <w:t>组织老干部参观学习活动不少于</w:t>
      </w:r>
      <w:r>
        <w:rPr>
          <w:rFonts w:hint="eastAsia" w:ascii="仿宋_GB2312" w:hAnsi="仿宋_GB2312" w:eastAsia="仿宋_GB2312" w:cs="仿宋_GB2312"/>
          <w:b w:val="0"/>
          <w:sz w:val="32"/>
          <w:szCs w:val="32"/>
          <w:u w:val="none"/>
          <w:lang w:val="en-US" w:eastAsia="zh-CN"/>
        </w:rPr>
        <w:t>1</w:t>
      </w:r>
      <w:r>
        <w:rPr>
          <w:rFonts w:hint="eastAsia" w:ascii="仿宋_GB2312" w:hAnsi="仿宋_GB2312" w:eastAsia="仿宋_GB2312" w:cs="仿宋_GB2312"/>
          <w:b w:val="0"/>
          <w:sz w:val="32"/>
          <w:szCs w:val="32"/>
          <w:u w:val="none"/>
        </w:rPr>
        <w:t>次</w:t>
      </w:r>
      <w:r>
        <w:rPr>
          <w:rFonts w:hint="eastAsia" w:ascii="仿宋_GB2312" w:hAnsi="仿宋_GB2312" w:eastAsia="仿宋_GB2312" w:cs="仿宋_GB2312"/>
          <w:b w:val="0"/>
          <w:sz w:val="32"/>
          <w:szCs w:val="32"/>
          <w:u w:val="none"/>
          <w:lang w:eastAsia="zh-CN"/>
        </w:rPr>
        <w:t>；设立离退休老干部特困帮扶资金，对我区困难老干部进行帮扶。</w:t>
      </w:r>
    </w:p>
    <w:p w14:paraId="53C37AD9">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sz w:val="32"/>
          <w:szCs w:val="32"/>
          <w:u w:val="none"/>
        </w:rPr>
      </w:pPr>
      <w:r>
        <w:rPr>
          <w:rFonts w:hint="eastAsia" w:ascii="仿宋_GB2312" w:hAnsi="仿宋_GB2312" w:eastAsia="仿宋_GB2312" w:cs="仿宋_GB2312"/>
          <w:b w:val="0"/>
          <w:sz w:val="32"/>
          <w:szCs w:val="32"/>
          <w:u w:val="none"/>
        </w:rPr>
        <w:t>（二）加强老干部活动阵地建设</w:t>
      </w:r>
    </w:p>
    <w:p w14:paraId="4D6A0085">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sz w:val="32"/>
          <w:szCs w:val="32"/>
          <w:u w:val="none"/>
        </w:rPr>
      </w:pPr>
      <w:r>
        <w:rPr>
          <w:rFonts w:hint="eastAsia" w:ascii="仿宋_GB2312" w:hAnsi="仿宋_GB2312" w:eastAsia="仿宋_GB2312" w:cs="仿宋_GB2312"/>
          <w:b w:val="0"/>
          <w:sz w:val="32"/>
          <w:szCs w:val="32"/>
          <w:u w:val="none"/>
        </w:rPr>
        <w:t>绩效目标：积极推进并完善新华区老干部活动中心</w:t>
      </w:r>
      <w:r>
        <w:rPr>
          <w:rFonts w:hint="eastAsia" w:ascii="仿宋_GB2312" w:hAnsi="仿宋_GB2312" w:eastAsia="仿宋_GB2312" w:cs="仿宋_GB2312"/>
          <w:b w:val="0"/>
          <w:sz w:val="32"/>
          <w:szCs w:val="32"/>
          <w:u w:val="none"/>
          <w:lang w:eastAsia="zh-CN"/>
        </w:rPr>
        <w:t>和老年大学</w:t>
      </w:r>
      <w:r>
        <w:rPr>
          <w:rFonts w:hint="eastAsia" w:ascii="仿宋_GB2312" w:hAnsi="仿宋_GB2312" w:eastAsia="仿宋_GB2312" w:cs="仿宋_GB2312"/>
          <w:b w:val="0"/>
          <w:sz w:val="32"/>
          <w:szCs w:val="32"/>
          <w:u w:val="none"/>
        </w:rPr>
        <w:t>软硬件建设</w:t>
      </w:r>
      <w:r>
        <w:rPr>
          <w:rFonts w:hint="eastAsia" w:ascii="仿宋_GB2312" w:hAnsi="仿宋_GB2312" w:eastAsia="仿宋_GB2312" w:cs="仿宋_GB2312"/>
          <w:b w:val="0"/>
          <w:sz w:val="32"/>
          <w:szCs w:val="32"/>
          <w:u w:val="none"/>
          <w:lang w:eastAsia="zh-CN"/>
        </w:rPr>
        <w:t>；成立老党员驿站；</w:t>
      </w:r>
      <w:r>
        <w:rPr>
          <w:rFonts w:hint="eastAsia" w:ascii="仿宋_GB2312" w:hAnsi="仿宋_GB2312" w:eastAsia="仿宋_GB2312" w:cs="仿宋_GB2312"/>
          <w:b w:val="0"/>
          <w:sz w:val="32"/>
          <w:szCs w:val="32"/>
          <w:u w:val="none"/>
        </w:rPr>
        <w:t>做好202</w:t>
      </w:r>
      <w:r>
        <w:rPr>
          <w:rFonts w:hint="eastAsia" w:ascii="仿宋_GB2312" w:hAnsi="仿宋_GB2312" w:eastAsia="仿宋_GB2312" w:cs="仿宋_GB2312"/>
          <w:b w:val="0"/>
          <w:sz w:val="32"/>
          <w:szCs w:val="32"/>
          <w:u w:val="none"/>
          <w:lang w:val="en-US" w:eastAsia="zh-CN"/>
        </w:rPr>
        <w:t>5</w:t>
      </w:r>
      <w:r>
        <w:rPr>
          <w:rFonts w:hint="eastAsia" w:ascii="仿宋_GB2312" w:hAnsi="仿宋_GB2312" w:eastAsia="仿宋_GB2312" w:cs="仿宋_GB2312"/>
          <w:b w:val="0"/>
          <w:sz w:val="32"/>
          <w:szCs w:val="32"/>
          <w:u w:val="none"/>
        </w:rPr>
        <w:t>年</w:t>
      </w:r>
      <w:r>
        <w:rPr>
          <w:rFonts w:hint="eastAsia" w:ascii="仿宋_GB2312" w:hAnsi="仿宋_GB2312" w:eastAsia="仿宋_GB2312" w:cs="仿宋_GB2312"/>
          <w:b w:val="0"/>
          <w:sz w:val="32"/>
          <w:szCs w:val="32"/>
          <w:u w:val="none"/>
          <w:lang w:eastAsia="zh-CN"/>
        </w:rPr>
        <w:t>学习</w:t>
      </w:r>
      <w:r>
        <w:rPr>
          <w:rFonts w:hint="eastAsia" w:ascii="仿宋_GB2312" w:hAnsi="仿宋_GB2312" w:eastAsia="仿宋_GB2312" w:cs="仿宋_GB2312"/>
          <w:b w:val="0"/>
          <w:sz w:val="32"/>
          <w:szCs w:val="32"/>
          <w:u w:val="none"/>
        </w:rPr>
        <w:t>、活动工作安排；组织召开离退休干部</w:t>
      </w:r>
      <w:r>
        <w:rPr>
          <w:rFonts w:hint="eastAsia" w:ascii="仿宋_GB2312" w:hAnsi="仿宋_GB2312" w:eastAsia="仿宋_GB2312" w:cs="仿宋_GB2312"/>
          <w:b w:val="0"/>
          <w:sz w:val="32"/>
          <w:szCs w:val="32"/>
          <w:u w:val="none"/>
          <w:lang w:eastAsia="zh-CN"/>
        </w:rPr>
        <w:t>及老年大学学员书画展览、汇演、</w:t>
      </w:r>
      <w:r>
        <w:rPr>
          <w:rFonts w:hint="eastAsia" w:ascii="仿宋_GB2312" w:hAnsi="仿宋_GB2312" w:eastAsia="仿宋_GB2312" w:cs="仿宋_GB2312"/>
          <w:b w:val="0"/>
          <w:sz w:val="32"/>
          <w:szCs w:val="32"/>
          <w:u w:val="none"/>
        </w:rPr>
        <w:t>比赛</w:t>
      </w:r>
      <w:r>
        <w:rPr>
          <w:rFonts w:hint="eastAsia" w:ascii="仿宋_GB2312" w:hAnsi="仿宋_GB2312" w:eastAsia="仿宋_GB2312" w:cs="仿宋_GB2312"/>
          <w:b w:val="0"/>
          <w:sz w:val="32"/>
          <w:szCs w:val="32"/>
          <w:u w:val="none"/>
          <w:lang w:eastAsia="zh-CN"/>
        </w:rPr>
        <w:t>等活动</w:t>
      </w:r>
      <w:r>
        <w:rPr>
          <w:rFonts w:hint="eastAsia" w:ascii="仿宋_GB2312" w:hAnsi="仿宋_GB2312" w:eastAsia="仿宋_GB2312" w:cs="仿宋_GB2312"/>
          <w:b w:val="0"/>
          <w:sz w:val="32"/>
          <w:szCs w:val="32"/>
          <w:u w:val="none"/>
        </w:rPr>
        <w:t>。</w:t>
      </w:r>
    </w:p>
    <w:p w14:paraId="66924A30">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sz w:val="32"/>
          <w:szCs w:val="32"/>
          <w:u w:val="none"/>
          <w:lang w:eastAsia="zh-CN"/>
        </w:rPr>
      </w:pPr>
      <w:r>
        <w:rPr>
          <w:rFonts w:hint="eastAsia" w:ascii="仿宋_GB2312" w:hAnsi="仿宋_GB2312" w:eastAsia="仿宋_GB2312" w:cs="仿宋_GB2312"/>
          <w:b w:val="0"/>
          <w:sz w:val="32"/>
          <w:szCs w:val="32"/>
          <w:u w:val="none"/>
        </w:rPr>
        <w:t>绩效指标：每年组织老干部</w:t>
      </w:r>
      <w:r>
        <w:rPr>
          <w:rFonts w:hint="eastAsia" w:ascii="仿宋_GB2312" w:hAnsi="仿宋_GB2312" w:eastAsia="仿宋_GB2312" w:cs="仿宋_GB2312"/>
          <w:b w:val="0"/>
          <w:sz w:val="32"/>
          <w:szCs w:val="32"/>
          <w:u w:val="none"/>
          <w:lang w:eastAsia="zh-CN"/>
        </w:rPr>
        <w:t>、老党员参加学习、文体娱乐活动以及书画作品展览、汇演及比赛</w:t>
      </w:r>
      <w:r>
        <w:rPr>
          <w:rFonts w:hint="eastAsia" w:ascii="仿宋_GB2312" w:hAnsi="仿宋_GB2312" w:eastAsia="仿宋_GB2312" w:cs="仿宋_GB2312"/>
          <w:b w:val="0"/>
          <w:sz w:val="32"/>
          <w:szCs w:val="32"/>
          <w:u w:val="none"/>
        </w:rPr>
        <w:t>，各项离退休干部</w:t>
      </w:r>
      <w:r>
        <w:rPr>
          <w:rFonts w:hint="eastAsia" w:ascii="仿宋_GB2312" w:hAnsi="仿宋_GB2312" w:eastAsia="仿宋_GB2312" w:cs="仿宋_GB2312"/>
          <w:b w:val="0"/>
          <w:sz w:val="32"/>
          <w:szCs w:val="32"/>
          <w:u w:val="none"/>
          <w:lang w:eastAsia="zh-CN"/>
        </w:rPr>
        <w:t>展览、</w:t>
      </w:r>
      <w:r>
        <w:rPr>
          <w:rFonts w:hint="eastAsia" w:ascii="仿宋_GB2312" w:hAnsi="仿宋_GB2312" w:eastAsia="仿宋_GB2312" w:cs="仿宋_GB2312"/>
          <w:b w:val="0"/>
          <w:sz w:val="32"/>
          <w:szCs w:val="32"/>
          <w:u w:val="none"/>
        </w:rPr>
        <w:t>比赛、活动达到</w:t>
      </w:r>
      <w:r>
        <w:rPr>
          <w:rFonts w:hint="eastAsia" w:ascii="仿宋_GB2312" w:hAnsi="仿宋_GB2312" w:eastAsia="仿宋_GB2312" w:cs="仿宋_GB2312"/>
          <w:b w:val="0"/>
          <w:sz w:val="32"/>
          <w:szCs w:val="32"/>
          <w:u w:val="none"/>
          <w:lang w:val="en-US" w:eastAsia="zh-CN"/>
        </w:rPr>
        <w:t>3</w:t>
      </w:r>
      <w:r>
        <w:rPr>
          <w:rFonts w:hint="eastAsia" w:ascii="仿宋_GB2312" w:hAnsi="仿宋_GB2312" w:eastAsia="仿宋_GB2312" w:cs="仿宋_GB2312"/>
          <w:b w:val="0"/>
          <w:sz w:val="32"/>
          <w:szCs w:val="32"/>
          <w:u w:val="none"/>
        </w:rPr>
        <w:t>次。</w:t>
      </w:r>
    </w:p>
    <w:p w14:paraId="76B34262">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sz w:val="32"/>
          <w:szCs w:val="32"/>
          <w:u w:val="none"/>
        </w:rPr>
      </w:pPr>
      <w:r>
        <w:rPr>
          <w:rFonts w:hint="eastAsia" w:ascii="仿宋_GB2312" w:hAnsi="仿宋_GB2312" w:eastAsia="仿宋_GB2312" w:cs="仿宋_GB2312"/>
          <w:b w:val="0"/>
          <w:sz w:val="32"/>
          <w:szCs w:val="32"/>
          <w:u w:val="none"/>
        </w:rPr>
        <w:t>（</w:t>
      </w:r>
      <w:r>
        <w:rPr>
          <w:rFonts w:hint="eastAsia" w:ascii="仿宋_GB2312" w:hAnsi="仿宋_GB2312" w:eastAsia="仿宋_GB2312" w:cs="仿宋_GB2312"/>
          <w:b w:val="0"/>
          <w:sz w:val="32"/>
          <w:szCs w:val="32"/>
          <w:u w:val="none"/>
          <w:lang w:eastAsia="zh-CN"/>
        </w:rPr>
        <w:t>三</w:t>
      </w:r>
      <w:r>
        <w:rPr>
          <w:rFonts w:hint="eastAsia" w:ascii="仿宋_GB2312" w:hAnsi="仿宋_GB2312" w:eastAsia="仿宋_GB2312" w:cs="仿宋_GB2312"/>
          <w:b w:val="0"/>
          <w:sz w:val="32"/>
          <w:szCs w:val="32"/>
          <w:u w:val="none"/>
        </w:rPr>
        <w:t>）传承优良作风，关爱健康成长。</w:t>
      </w:r>
    </w:p>
    <w:p w14:paraId="240E5666">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sz w:val="32"/>
          <w:szCs w:val="32"/>
          <w:u w:val="none"/>
        </w:rPr>
      </w:pPr>
      <w:r>
        <w:rPr>
          <w:rFonts w:hint="eastAsia" w:ascii="仿宋_GB2312" w:hAnsi="仿宋_GB2312" w:eastAsia="仿宋_GB2312" w:cs="仿宋_GB2312"/>
          <w:b w:val="0"/>
          <w:sz w:val="32"/>
          <w:szCs w:val="32"/>
          <w:u w:val="none"/>
        </w:rPr>
        <w:t>绩效目标：充分发挥老干部帮带作用，传承优良作风，让下一代健康成长。</w:t>
      </w:r>
    </w:p>
    <w:p w14:paraId="4AD3F78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ascii="仿宋" w:hAnsi="仿宋" w:eastAsia="仿宋"/>
          <w:sz w:val="32"/>
          <w:szCs w:val="32"/>
        </w:rPr>
      </w:pPr>
      <w:r>
        <w:rPr>
          <w:rFonts w:hint="eastAsia" w:ascii="仿宋_GB2312" w:hAnsi="仿宋_GB2312" w:eastAsia="仿宋_GB2312" w:cs="仿宋_GB2312"/>
          <w:b w:val="0"/>
          <w:sz w:val="32"/>
          <w:szCs w:val="32"/>
          <w:u w:val="none"/>
        </w:rPr>
        <w:t>绩效指标：组织老干部举办“革命传统进校园”活动；组织关心下一代委员会主要成员到兄弟单位观摩学习；积极搭建平台，凝聚力量为“五老”牵手儿童活动，联合有关部门，为流动儿童和困境儿童提供服务；以“五老”人员为代表，举办爱国题材为主题的书画活动进社区、进校园活动。</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C1B306D">
      <w:pPr>
        <w:spacing w:line="560" w:lineRule="exact"/>
        <w:rPr>
          <w:rFonts w:hint="eastAsia" w:ascii="仿宋" w:hAnsi="仿宋" w:eastAsia="仿宋"/>
          <w:sz w:val="32"/>
          <w:szCs w:val="32"/>
        </w:rPr>
      </w:pPr>
      <w:r>
        <w:rPr>
          <w:rFonts w:hint="eastAsia" w:ascii="仿宋" w:hAnsi="仿宋" w:eastAsia="仿宋"/>
          <w:sz w:val="32"/>
          <w:szCs w:val="32"/>
        </w:rPr>
        <w:t xml:space="preserve">     本次整体支出绩效自评工作严格按照财政部门及上级单位相关工作要求规范开展，我局高度重视、周密部署，成立由主要领导牵头、财务科室牵头负责、各业务科室协同配合的绩效自评工作小组，明确工作职责、任务分工与时间节点。召开专题工作部署会，传达绩效自评相关政策要求与填报规范，统筹协调年度预算执行、项目实施、资金使用等相关资料归集工作，确保自评工作组织有序、责任到人、推进有力，为全面客观开展绩效评价奠定坚实组织基础。</w:t>
      </w:r>
    </w:p>
    <w:p w14:paraId="75D29E9D">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F29BD96">
      <w:pPr>
        <w:pStyle w:val="6"/>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本次自评采取资料核查、数据比对、综合分析相结合的方式开展。工作小组先全面梳理年度资金拨付凭证、会计账簿、项目实施方案、工作总结等基础资料，核对预算执行率、资金使用合规性等情况；再围绕产出指标、效益指标、满意度指标逐项量化评分，结合工作实际成效客观分析目标完成情况；最后对照绩效目标全面复盘，梳理亮点成效与存在问题，形成真实、完整、规范的自评结论，确保评价过程严谨、结果公允可信。</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065DE4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ascii="仿宋" w:hAnsi="仿宋" w:eastAsia="仿宋"/>
          <w:color w:val="auto"/>
          <w:sz w:val="32"/>
          <w:szCs w:val="32"/>
        </w:rPr>
      </w:pPr>
      <w:r>
        <w:rPr>
          <w:rFonts w:hint="eastAsia" w:ascii="仿宋_GB2312" w:hAnsi="仿宋_GB2312" w:eastAsia="仿宋_GB2312" w:cs="仿宋_GB2312"/>
          <w:color w:val="auto"/>
          <w:sz w:val="32"/>
          <w:szCs w:val="32"/>
        </w:rPr>
        <w:t>总体绩效目标如期完成：</w:t>
      </w:r>
      <w:r>
        <w:rPr>
          <w:rFonts w:hint="eastAsia" w:ascii="仿宋_GB2312" w:hAnsi="仿宋_GB2312" w:eastAsia="仿宋_GB2312" w:cs="仿宋_GB2312"/>
          <w:b w:val="0"/>
          <w:color w:val="auto"/>
          <w:sz w:val="32"/>
          <w:szCs w:val="32"/>
          <w:u w:val="none"/>
        </w:rPr>
        <w:t>组织协调有关部门做好离退休干部工作，督促各部门落实离退休干部的政治和生活待遇，在重要节日走访慰问老干部3次</w:t>
      </w:r>
      <w:r>
        <w:rPr>
          <w:rFonts w:hint="eastAsia" w:ascii="仿宋_GB2312" w:hAnsi="仿宋_GB2312" w:eastAsia="仿宋_GB2312" w:cs="仿宋_GB2312"/>
          <w:b w:val="0"/>
          <w:color w:val="auto"/>
          <w:sz w:val="32"/>
          <w:szCs w:val="32"/>
          <w:u w:val="none"/>
          <w:lang w:eastAsia="zh-CN"/>
        </w:rPr>
        <w:t>；组织老干部参观学习</w:t>
      </w:r>
      <w:r>
        <w:rPr>
          <w:rFonts w:hint="eastAsia" w:ascii="仿宋_GB2312" w:hAnsi="仿宋_GB2312" w:eastAsia="仿宋_GB2312" w:cs="仿宋_GB2312"/>
          <w:b w:val="0"/>
          <w:color w:val="auto"/>
          <w:sz w:val="32"/>
          <w:szCs w:val="32"/>
          <w:u w:val="none"/>
          <w:lang w:val="en-US" w:eastAsia="zh-CN"/>
        </w:rPr>
        <w:t>1次，离退休干部党建活动1次，</w:t>
      </w:r>
      <w:r>
        <w:rPr>
          <w:rFonts w:hint="eastAsia" w:ascii="仿宋_GB2312" w:hAnsi="仿宋_GB2312" w:eastAsia="仿宋_GB2312" w:cs="仿宋_GB2312"/>
          <w:b w:val="0"/>
          <w:color w:val="auto"/>
          <w:sz w:val="32"/>
          <w:szCs w:val="32"/>
          <w:u w:val="none"/>
          <w:lang w:eastAsia="zh-CN"/>
        </w:rPr>
        <w:t>开展</w:t>
      </w:r>
      <w:r>
        <w:rPr>
          <w:rFonts w:hint="eastAsia" w:ascii="仿宋_GB2312" w:hAnsi="仿宋_GB2312" w:eastAsia="仿宋_GB2312" w:cs="仿宋_GB2312"/>
          <w:b w:val="0"/>
          <w:color w:val="auto"/>
          <w:sz w:val="32"/>
          <w:szCs w:val="32"/>
          <w:u w:val="none"/>
        </w:rPr>
        <w:t>关心下一代工作</w:t>
      </w:r>
      <w:r>
        <w:rPr>
          <w:rFonts w:hint="eastAsia" w:ascii="仿宋_GB2312" w:hAnsi="仿宋_GB2312" w:eastAsia="仿宋_GB2312" w:cs="仿宋_GB2312"/>
          <w:b w:val="0"/>
          <w:color w:val="auto"/>
          <w:sz w:val="32"/>
          <w:szCs w:val="32"/>
          <w:u w:val="none"/>
          <w:lang w:eastAsia="zh-CN"/>
        </w:rPr>
        <w:t>活动</w:t>
      </w:r>
      <w:r>
        <w:rPr>
          <w:rFonts w:hint="eastAsia" w:ascii="仿宋_GB2312" w:hAnsi="仿宋_GB2312" w:eastAsia="仿宋_GB2312" w:cs="仿宋_GB2312"/>
          <w:b w:val="0"/>
          <w:color w:val="auto"/>
          <w:sz w:val="32"/>
          <w:szCs w:val="32"/>
          <w:u w:val="none"/>
          <w:lang w:val="en-US" w:eastAsia="zh-CN"/>
        </w:rPr>
        <w:t>2次，按上级要求按时发放相关生活待遇；</w:t>
      </w:r>
      <w:r>
        <w:rPr>
          <w:rFonts w:hint="eastAsia" w:ascii="仿宋_GB2312" w:hAnsi="仿宋_GB2312" w:eastAsia="仿宋_GB2312" w:cs="仿宋_GB2312"/>
          <w:b w:val="0"/>
          <w:color w:val="auto"/>
          <w:sz w:val="32"/>
          <w:szCs w:val="32"/>
          <w:u w:val="none"/>
        </w:rPr>
        <w:t>进一步加强老干部活动阵地建设，加强软硬件建设、教学课程、师资队伍和管理人员队伍建设，积极推进老干部工作“三化”（信息化、规范化、精准化）建设，扎实推进老干部工作全面创优。</w:t>
      </w:r>
    </w:p>
    <w:p w14:paraId="6B4C98D7">
      <w:pPr>
        <w:numPr>
          <w:ilvl w:val="0"/>
          <w:numId w:val="3"/>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14:paraId="4E4140A8">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rPr>
      </w:pPr>
      <w:r>
        <w:rPr>
          <w:rFonts w:hint="eastAsia" w:ascii="仿宋_GB2312" w:hAnsi="仿宋_GB2312" w:eastAsia="仿宋_GB2312" w:cs="仿宋_GB2312"/>
          <w:b w:val="0"/>
          <w:color w:val="auto"/>
          <w:sz w:val="32"/>
          <w:szCs w:val="32"/>
          <w:u w:val="none"/>
          <w:lang w:val="en-US" w:eastAsia="zh-CN"/>
        </w:rPr>
        <w:t>1.老年大学</w:t>
      </w:r>
      <w:r>
        <w:rPr>
          <w:rFonts w:hint="eastAsia" w:ascii="仿宋_GB2312" w:hAnsi="仿宋_GB2312" w:eastAsia="仿宋_GB2312" w:cs="仿宋_GB2312"/>
          <w:b w:val="0"/>
          <w:color w:val="auto"/>
          <w:sz w:val="32"/>
          <w:szCs w:val="32"/>
          <w:u w:val="none"/>
        </w:rPr>
        <w:t>教师课时费</w:t>
      </w:r>
    </w:p>
    <w:p w14:paraId="061799C0">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绩效目标：保障老年大学教学计划顺利开展，为老年学员提供优质的教学质量</w:t>
      </w:r>
      <w:r>
        <w:rPr>
          <w:rFonts w:hint="eastAsia" w:ascii="仿宋_GB2312" w:hAnsi="仿宋_GB2312" w:eastAsia="仿宋_GB2312" w:cs="仿宋_GB2312"/>
          <w:b w:val="0"/>
          <w:color w:val="auto"/>
          <w:sz w:val="32"/>
          <w:szCs w:val="32"/>
          <w:u w:val="none"/>
          <w:lang w:eastAsia="zh-CN"/>
        </w:rPr>
        <w:t>。</w:t>
      </w:r>
    </w:p>
    <w:p w14:paraId="2E9A6176">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default"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rPr>
        <w:t>绩效指标</w:t>
      </w:r>
      <w:r>
        <w:rPr>
          <w:rFonts w:hint="eastAsia" w:ascii="仿宋_GB2312" w:hAnsi="仿宋_GB2312" w:eastAsia="仿宋_GB2312" w:cs="仿宋_GB2312"/>
          <w:b w:val="0"/>
          <w:color w:val="auto"/>
          <w:sz w:val="32"/>
          <w:szCs w:val="32"/>
          <w:u w:val="none"/>
          <w:lang w:eastAsia="zh-CN"/>
        </w:rPr>
        <w:t>及得分</w:t>
      </w:r>
      <w:r>
        <w:rPr>
          <w:rFonts w:hint="eastAsia" w:ascii="仿宋_GB2312" w:hAnsi="仿宋_GB2312" w:eastAsia="仿宋_GB2312" w:cs="仿宋_GB2312"/>
          <w:b w:val="0"/>
          <w:color w:val="auto"/>
          <w:sz w:val="32"/>
          <w:szCs w:val="32"/>
          <w:u w:val="none"/>
        </w:rPr>
        <w:t>：</w:t>
      </w:r>
      <w:r>
        <w:rPr>
          <w:rFonts w:hint="eastAsia" w:ascii="仿宋_GB2312" w:hAnsi="仿宋_GB2312" w:eastAsia="仿宋_GB2312" w:cs="仿宋_GB2312"/>
          <w:b w:val="0"/>
          <w:color w:val="auto"/>
          <w:sz w:val="32"/>
          <w:szCs w:val="32"/>
          <w:u w:val="none"/>
          <w:lang w:eastAsia="zh-CN"/>
        </w:rPr>
        <w:t>开班</w:t>
      </w:r>
      <w:r>
        <w:rPr>
          <w:rFonts w:hint="eastAsia" w:ascii="仿宋_GB2312" w:hAnsi="仿宋_GB2312" w:eastAsia="仿宋_GB2312" w:cs="仿宋_GB2312"/>
          <w:b w:val="0"/>
          <w:color w:val="auto"/>
          <w:sz w:val="32"/>
          <w:szCs w:val="32"/>
          <w:u w:val="none"/>
          <w:lang w:val="en-US" w:eastAsia="zh-CN"/>
        </w:rPr>
        <w:t>29个；</w:t>
      </w:r>
      <w:r>
        <w:rPr>
          <w:rFonts w:hint="eastAsia" w:ascii="仿宋_GB2312" w:hAnsi="仿宋_GB2312" w:eastAsia="仿宋_GB2312" w:cs="仿宋_GB2312"/>
          <w:b w:val="0"/>
          <w:color w:val="auto"/>
          <w:sz w:val="32"/>
          <w:szCs w:val="32"/>
          <w:u w:val="none"/>
        </w:rPr>
        <w:t>符合教学要求教师人员全部达标</w:t>
      </w:r>
      <w:r>
        <w:rPr>
          <w:rFonts w:hint="eastAsia" w:ascii="仿宋_GB2312" w:hAnsi="仿宋_GB2312" w:eastAsia="仿宋_GB2312" w:cs="仿宋_GB2312"/>
          <w:b w:val="0"/>
          <w:color w:val="auto"/>
          <w:sz w:val="32"/>
          <w:szCs w:val="32"/>
          <w:u w:val="none"/>
          <w:lang w:eastAsia="zh-CN"/>
        </w:rPr>
        <w:t>；按时发放教师课时费；项目支出控制在15万元内；有效保障教学工作顺利开展，教学教师满意率达95%以上。自评得分</w:t>
      </w:r>
      <w:r>
        <w:rPr>
          <w:rFonts w:hint="eastAsia" w:ascii="仿宋_GB2312" w:hAnsi="仿宋_GB2312" w:eastAsia="仿宋_GB2312" w:cs="仿宋_GB2312"/>
          <w:b w:val="0"/>
          <w:color w:val="auto"/>
          <w:sz w:val="32"/>
          <w:szCs w:val="32"/>
          <w:u w:val="none"/>
          <w:lang w:val="en-US" w:eastAsia="zh-CN"/>
        </w:rPr>
        <w:t>96分。</w:t>
      </w:r>
    </w:p>
    <w:p w14:paraId="1BA6FFA3">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lang w:val="en-US" w:eastAsia="zh-CN"/>
        </w:rPr>
        <w:t>2.春节、中秋、重阳节慰问</w:t>
      </w:r>
    </w:p>
    <w:p w14:paraId="6CB171D8">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绩效目标：重大节日对老干部进行慰问，慰问人数达到100%</w:t>
      </w:r>
    </w:p>
    <w:p w14:paraId="240D0209">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default"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rPr>
        <w:t>绩效指标</w:t>
      </w:r>
      <w:r>
        <w:rPr>
          <w:rFonts w:hint="eastAsia" w:ascii="仿宋_GB2312" w:hAnsi="仿宋_GB2312" w:eastAsia="仿宋_GB2312" w:cs="仿宋_GB2312"/>
          <w:b w:val="0"/>
          <w:color w:val="auto"/>
          <w:sz w:val="32"/>
          <w:szCs w:val="32"/>
          <w:u w:val="none"/>
          <w:lang w:eastAsia="zh-CN"/>
        </w:rPr>
        <w:t>及得分</w:t>
      </w:r>
      <w:r>
        <w:rPr>
          <w:rFonts w:hint="eastAsia" w:ascii="仿宋_GB2312" w:hAnsi="仿宋_GB2312" w:eastAsia="仿宋_GB2312" w:cs="仿宋_GB2312"/>
          <w:b w:val="0"/>
          <w:color w:val="auto"/>
          <w:sz w:val="32"/>
          <w:szCs w:val="32"/>
          <w:u w:val="none"/>
        </w:rPr>
        <w:t>：慰问老干部3次</w:t>
      </w:r>
      <w:r>
        <w:rPr>
          <w:rFonts w:hint="eastAsia" w:ascii="仿宋_GB2312" w:hAnsi="仿宋_GB2312" w:eastAsia="仿宋_GB2312" w:cs="仿宋_GB2312"/>
          <w:b w:val="0"/>
          <w:color w:val="auto"/>
          <w:sz w:val="32"/>
          <w:szCs w:val="32"/>
          <w:u w:val="none"/>
          <w:lang w:eastAsia="zh-CN"/>
        </w:rPr>
        <w:t>；走访慰问人数占应慰问人数比例的100%；按时慰问工作开展；项目支出控制在17.46万元内；慰问工作为老干部提供关心，让老干部感受党的温暖，使老同志继续发挥余热；调查中老干部对慰问工作满意和较满意的人数占调查总人数的比率</w:t>
      </w:r>
      <w:r>
        <w:rPr>
          <w:rFonts w:hint="eastAsia" w:ascii="仿宋_GB2312" w:hAnsi="仿宋_GB2312" w:eastAsia="仿宋_GB2312" w:cs="仿宋_GB2312"/>
          <w:b w:val="0"/>
          <w:color w:val="auto"/>
          <w:sz w:val="32"/>
          <w:szCs w:val="32"/>
          <w:u w:val="none"/>
          <w:lang w:val="en-US" w:eastAsia="zh-CN"/>
        </w:rPr>
        <w:t>100%。</w:t>
      </w:r>
      <w:r>
        <w:rPr>
          <w:rFonts w:hint="eastAsia" w:ascii="仿宋_GB2312" w:hAnsi="仿宋_GB2312" w:eastAsia="仿宋_GB2312" w:cs="仿宋_GB2312"/>
          <w:b w:val="0"/>
          <w:color w:val="auto"/>
          <w:sz w:val="32"/>
          <w:szCs w:val="32"/>
          <w:u w:val="none"/>
          <w:lang w:eastAsia="zh-CN"/>
        </w:rPr>
        <w:t>自评得分</w:t>
      </w:r>
      <w:r>
        <w:rPr>
          <w:rFonts w:hint="eastAsia" w:ascii="仿宋_GB2312" w:hAnsi="仿宋_GB2312" w:eastAsia="仿宋_GB2312" w:cs="仿宋_GB2312"/>
          <w:b w:val="0"/>
          <w:color w:val="auto"/>
          <w:sz w:val="32"/>
          <w:szCs w:val="32"/>
          <w:u w:val="none"/>
          <w:lang w:val="en-US" w:eastAsia="zh-CN"/>
        </w:rPr>
        <w:t>97分。</w:t>
      </w:r>
    </w:p>
    <w:p w14:paraId="388E04B6">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lang w:val="en-US" w:eastAsia="zh-CN"/>
        </w:rPr>
        <w:t>3.劳务派遣人员工资</w:t>
      </w:r>
    </w:p>
    <w:p w14:paraId="3D24B9C2">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绩效目标：按时支付劳务派遣工资人员工资，使劳务派遣人员更好的做好服务</w:t>
      </w:r>
      <w:r>
        <w:rPr>
          <w:rFonts w:hint="eastAsia" w:ascii="仿宋_GB2312" w:hAnsi="仿宋_GB2312" w:eastAsia="仿宋_GB2312" w:cs="仿宋_GB2312"/>
          <w:b w:val="0"/>
          <w:color w:val="auto"/>
          <w:sz w:val="32"/>
          <w:szCs w:val="32"/>
          <w:u w:val="none"/>
          <w:lang w:eastAsia="zh-CN"/>
        </w:rPr>
        <w:t>。</w:t>
      </w:r>
    </w:p>
    <w:p w14:paraId="4C793B46">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default"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rPr>
        <w:t>绩效指标</w:t>
      </w:r>
      <w:r>
        <w:rPr>
          <w:rFonts w:hint="eastAsia" w:ascii="仿宋_GB2312" w:hAnsi="仿宋_GB2312" w:eastAsia="仿宋_GB2312" w:cs="仿宋_GB2312"/>
          <w:b w:val="0"/>
          <w:color w:val="auto"/>
          <w:sz w:val="32"/>
          <w:szCs w:val="32"/>
          <w:u w:val="none"/>
          <w:lang w:eastAsia="zh-CN"/>
        </w:rPr>
        <w:t>及得分</w:t>
      </w:r>
      <w:r>
        <w:rPr>
          <w:rFonts w:hint="eastAsia" w:ascii="仿宋_GB2312" w:hAnsi="仿宋_GB2312" w:eastAsia="仿宋_GB2312" w:cs="仿宋_GB2312"/>
          <w:b w:val="0"/>
          <w:color w:val="auto"/>
          <w:sz w:val="32"/>
          <w:szCs w:val="32"/>
          <w:u w:val="none"/>
        </w:rPr>
        <w:t>：劳务派遣人员6人</w:t>
      </w:r>
      <w:r>
        <w:rPr>
          <w:rFonts w:hint="eastAsia" w:ascii="仿宋_GB2312" w:hAnsi="仿宋_GB2312" w:eastAsia="仿宋_GB2312" w:cs="仿宋_GB2312"/>
          <w:b w:val="0"/>
          <w:color w:val="auto"/>
          <w:sz w:val="32"/>
          <w:szCs w:val="32"/>
          <w:u w:val="none"/>
          <w:lang w:eastAsia="zh-CN"/>
        </w:rPr>
        <w:t>；劳务派遣人员达标人数占总数量的比例100%；按照合同约定支付人员经费完成率</w:t>
      </w:r>
      <w:r>
        <w:rPr>
          <w:rFonts w:hint="eastAsia" w:ascii="仿宋_GB2312" w:hAnsi="仿宋_GB2312" w:eastAsia="仿宋_GB2312" w:cs="仿宋_GB2312"/>
          <w:b w:val="0"/>
          <w:color w:val="auto"/>
          <w:sz w:val="32"/>
          <w:szCs w:val="32"/>
          <w:u w:val="none"/>
          <w:lang w:val="en-US" w:eastAsia="zh-CN"/>
        </w:rPr>
        <w:t>100%；经费控制在25.2万元内；老年学员对劳务派遣工作人员满意度100%。</w:t>
      </w:r>
      <w:r>
        <w:rPr>
          <w:rFonts w:hint="eastAsia" w:ascii="仿宋_GB2312" w:hAnsi="仿宋_GB2312" w:eastAsia="仿宋_GB2312" w:cs="仿宋_GB2312"/>
          <w:b w:val="0"/>
          <w:color w:val="auto"/>
          <w:sz w:val="32"/>
          <w:szCs w:val="32"/>
          <w:u w:val="none"/>
          <w:lang w:eastAsia="zh-CN"/>
        </w:rPr>
        <w:t>自评得分</w:t>
      </w:r>
      <w:r>
        <w:rPr>
          <w:rFonts w:hint="eastAsia" w:ascii="仿宋_GB2312" w:hAnsi="仿宋_GB2312" w:eastAsia="仿宋_GB2312" w:cs="仿宋_GB2312"/>
          <w:b w:val="0"/>
          <w:color w:val="auto"/>
          <w:sz w:val="32"/>
          <w:szCs w:val="32"/>
          <w:u w:val="none"/>
          <w:lang w:val="en-US" w:eastAsia="zh-CN"/>
        </w:rPr>
        <w:t>97分。</w:t>
      </w:r>
    </w:p>
    <w:p w14:paraId="362C2FE0">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lang w:val="en-US" w:eastAsia="zh-CN"/>
        </w:rPr>
        <w:t>4.参观学习经费</w:t>
      </w:r>
    </w:p>
    <w:p w14:paraId="45F26CF3">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绩效目标：开展主题党日活动，通过参加活动，提高老干部党性修养，激励广大党员干部不忘初心，牢记使命，在新时代展现新作为、作出新贡献</w:t>
      </w:r>
      <w:r>
        <w:rPr>
          <w:rFonts w:hint="eastAsia" w:ascii="仿宋_GB2312" w:hAnsi="仿宋_GB2312" w:eastAsia="仿宋_GB2312" w:cs="仿宋_GB2312"/>
          <w:b w:val="0"/>
          <w:color w:val="auto"/>
          <w:sz w:val="32"/>
          <w:szCs w:val="32"/>
          <w:u w:val="none"/>
          <w:lang w:eastAsia="zh-CN"/>
        </w:rPr>
        <w:t>；</w:t>
      </w:r>
      <w:r>
        <w:rPr>
          <w:rFonts w:hint="eastAsia" w:ascii="仿宋_GB2312" w:hAnsi="仿宋_GB2312" w:eastAsia="仿宋_GB2312" w:cs="仿宋_GB2312"/>
          <w:b w:val="0"/>
          <w:color w:val="auto"/>
          <w:sz w:val="32"/>
          <w:szCs w:val="32"/>
          <w:u w:val="none"/>
        </w:rPr>
        <w:t>通过理论学习，提高党员干部政治觉悟和政治素养</w:t>
      </w:r>
      <w:r>
        <w:rPr>
          <w:rFonts w:hint="eastAsia" w:ascii="仿宋_GB2312" w:hAnsi="仿宋_GB2312" w:eastAsia="仿宋_GB2312" w:cs="仿宋_GB2312"/>
          <w:b w:val="0"/>
          <w:color w:val="auto"/>
          <w:sz w:val="32"/>
          <w:szCs w:val="32"/>
          <w:u w:val="none"/>
          <w:lang w:eastAsia="zh-CN"/>
        </w:rPr>
        <w:t>；</w:t>
      </w:r>
      <w:r>
        <w:rPr>
          <w:rFonts w:hint="eastAsia" w:ascii="仿宋_GB2312" w:hAnsi="仿宋_GB2312" w:eastAsia="仿宋_GB2312" w:cs="仿宋_GB2312"/>
          <w:b w:val="0"/>
          <w:color w:val="auto"/>
          <w:sz w:val="32"/>
          <w:szCs w:val="32"/>
          <w:u w:val="none"/>
        </w:rPr>
        <w:t>激励离退休干部继续发光发热。</w:t>
      </w:r>
    </w:p>
    <w:p w14:paraId="75405E1B">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default"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rPr>
        <w:t>绩效指标</w:t>
      </w:r>
      <w:r>
        <w:rPr>
          <w:rFonts w:hint="eastAsia" w:ascii="仿宋_GB2312" w:hAnsi="仿宋_GB2312" w:eastAsia="仿宋_GB2312" w:cs="仿宋_GB2312"/>
          <w:b w:val="0"/>
          <w:color w:val="auto"/>
          <w:sz w:val="32"/>
          <w:szCs w:val="32"/>
          <w:u w:val="none"/>
          <w:lang w:eastAsia="zh-CN"/>
        </w:rPr>
        <w:t>及得分</w:t>
      </w:r>
      <w:r>
        <w:rPr>
          <w:rFonts w:hint="eastAsia" w:ascii="仿宋_GB2312" w:hAnsi="仿宋_GB2312" w:eastAsia="仿宋_GB2312" w:cs="仿宋_GB2312"/>
          <w:b w:val="0"/>
          <w:color w:val="auto"/>
          <w:sz w:val="32"/>
          <w:szCs w:val="32"/>
          <w:u w:val="none"/>
        </w:rPr>
        <w:t>：组织参观学习活动1次</w:t>
      </w:r>
      <w:r>
        <w:rPr>
          <w:rFonts w:hint="eastAsia" w:ascii="仿宋_GB2312" w:hAnsi="仿宋_GB2312" w:eastAsia="仿宋_GB2312" w:cs="仿宋_GB2312"/>
          <w:b w:val="0"/>
          <w:color w:val="auto"/>
          <w:sz w:val="32"/>
          <w:szCs w:val="32"/>
          <w:u w:val="none"/>
          <w:lang w:eastAsia="zh-CN"/>
        </w:rPr>
        <w:t>；参加活动老干部数量占应参加老干部数量的90%；十一前后组织参观学习，费用控制在</w:t>
      </w:r>
      <w:r>
        <w:rPr>
          <w:rFonts w:hint="eastAsia" w:ascii="仿宋_GB2312" w:hAnsi="仿宋_GB2312" w:eastAsia="仿宋_GB2312" w:cs="仿宋_GB2312"/>
          <w:b w:val="0"/>
          <w:color w:val="auto"/>
          <w:sz w:val="32"/>
          <w:szCs w:val="32"/>
          <w:u w:val="none"/>
          <w:lang w:val="en-US" w:eastAsia="zh-CN"/>
        </w:rPr>
        <w:t>1万元以内；参加活动老干部政治觉悟明显提升；参加活动老干部对活动满意度100%。</w:t>
      </w:r>
      <w:r>
        <w:rPr>
          <w:rFonts w:hint="eastAsia" w:ascii="仿宋_GB2312" w:hAnsi="仿宋_GB2312" w:eastAsia="仿宋_GB2312" w:cs="仿宋_GB2312"/>
          <w:b w:val="0"/>
          <w:color w:val="auto"/>
          <w:sz w:val="32"/>
          <w:szCs w:val="32"/>
          <w:u w:val="none"/>
          <w:lang w:eastAsia="zh-CN"/>
        </w:rPr>
        <w:t>自评得分</w:t>
      </w:r>
      <w:r>
        <w:rPr>
          <w:rFonts w:hint="eastAsia" w:ascii="仿宋_GB2312" w:hAnsi="仿宋_GB2312" w:eastAsia="仿宋_GB2312" w:cs="仿宋_GB2312"/>
          <w:b w:val="0"/>
          <w:color w:val="auto"/>
          <w:sz w:val="32"/>
          <w:szCs w:val="32"/>
          <w:u w:val="none"/>
          <w:lang w:val="en-US" w:eastAsia="zh-CN"/>
        </w:rPr>
        <w:t>96分。</w:t>
      </w:r>
    </w:p>
    <w:p w14:paraId="1B438769">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default" w:ascii="仿宋_GB2312" w:hAnsi="仿宋_GB2312" w:eastAsia="仿宋_GB2312" w:cs="仿宋_GB2312"/>
          <w:b w:val="0"/>
          <w:color w:val="auto"/>
          <w:sz w:val="32"/>
          <w:szCs w:val="32"/>
          <w:u w:val="none"/>
          <w:lang w:val="en-US" w:eastAsia="zh-CN"/>
        </w:rPr>
      </w:pPr>
    </w:p>
    <w:p w14:paraId="4233510C">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lang w:val="en-US" w:eastAsia="zh-CN"/>
        </w:rPr>
        <w:t>5.</w:t>
      </w:r>
      <w:r>
        <w:rPr>
          <w:rFonts w:hint="eastAsia" w:ascii="仿宋_GB2312" w:hAnsi="仿宋_GB2312" w:eastAsia="仿宋_GB2312" w:cs="仿宋_GB2312"/>
          <w:b w:val="0"/>
          <w:color w:val="auto"/>
          <w:sz w:val="32"/>
          <w:szCs w:val="32"/>
          <w:u w:val="none"/>
          <w:lang w:eastAsia="zh-CN"/>
        </w:rPr>
        <w:t>关心下一代工作</w:t>
      </w:r>
    </w:p>
    <w:p w14:paraId="6400DC30">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绩效目标：发挥离退休党员作用，积极投身于关心下一代事业，促进青少年健康成长</w:t>
      </w:r>
      <w:r>
        <w:rPr>
          <w:rFonts w:hint="eastAsia" w:ascii="仿宋_GB2312" w:hAnsi="仿宋_GB2312" w:eastAsia="仿宋_GB2312" w:cs="仿宋_GB2312"/>
          <w:b w:val="0"/>
          <w:color w:val="auto"/>
          <w:sz w:val="32"/>
          <w:szCs w:val="32"/>
          <w:u w:val="none"/>
          <w:lang w:eastAsia="zh-CN"/>
        </w:rPr>
        <w:t>。</w:t>
      </w:r>
    </w:p>
    <w:p w14:paraId="0E03AAB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绩效指标</w:t>
      </w:r>
      <w:r>
        <w:rPr>
          <w:rFonts w:hint="eastAsia" w:ascii="仿宋_GB2312" w:hAnsi="仿宋_GB2312" w:eastAsia="仿宋_GB2312" w:cs="仿宋_GB2312"/>
          <w:b w:val="0"/>
          <w:color w:val="auto"/>
          <w:sz w:val="32"/>
          <w:szCs w:val="32"/>
          <w:u w:val="none"/>
          <w:lang w:eastAsia="zh-CN"/>
        </w:rPr>
        <w:t>及得分</w:t>
      </w:r>
      <w:r>
        <w:rPr>
          <w:rFonts w:hint="eastAsia" w:ascii="仿宋_GB2312" w:hAnsi="仿宋_GB2312" w:eastAsia="仿宋_GB2312" w:cs="仿宋_GB2312"/>
          <w:b w:val="0"/>
          <w:color w:val="auto"/>
          <w:sz w:val="32"/>
          <w:szCs w:val="32"/>
          <w:u w:val="none"/>
        </w:rPr>
        <w:t>：组织开展活动2次</w:t>
      </w:r>
      <w:r>
        <w:rPr>
          <w:rFonts w:hint="eastAsia" w:ascii="仿宋_GB2312" w:hAnsi="仿宋_GB2312" w:eastAsia="仿宋_GB2312" w:cs="仿宋_GB2312"/>
          <w:b w:val="0"/>
          <w:color w:val="auto"/>
          <w:sz w:val="32"/>
          <w:szCs w:val="32"/>
          <w:u w:val="none"/>
          <w:lang w:eastAsia="zh-CN"/>
        </w:rPr>
        <w:t>；业务工作完成率100%；各项工作按照时间节点完成的比例100%；项目支出控制在1万元内；为青少年健康成长提供关心；开展活动中青少年满意度达到100%。自评得分</w:t>
      </w:r>
      <w:r>
        <w:rPr>
          <w:rFonts w:hint="eastAsia" w:ascii="仿宋_GB2312" w:hAnsi="仿宋_GB2312" w:eastAsia="仿宋_GB2312" w:cs="仿宋_GB2312"/>
          <w:b w:val="0"/>
          <w:color w:val="auto"/>
          <w:sz w:val="32"/>
          <w:szCs w:val="32"/>
          <w:u w:val="none"/>
          <w:lang w:val="en-US" w:eastAsia="zh-CN"/>
        </w:rPr>
        <w:t>97分。</w:t>
      </w:r>
    </w:p>
    <w:p w14:paraId="1961E8B0">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lang w:val="en-US" w:eastAsia="zh-CN"/>
        </w:rPr>
        <w:t>6.老年大学活动经费</w:t>
      </w:r>
    </w:p>
    <w:p w14:paraId="10A81154">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绩效目标</w:t>
      </w:r>
      <w:r>
        <w:rPr>
          <w:rFonts w:hint="eastAsia" w:ascii="仿宋_GB2312" w:hAnsi="仿宋_GB2312" w:eastAsia="仿宋_GB2312" w:cs="仿宋_GB2312"/>
          <w:b w:val="0"/>
          <w:color w:val="auto"/>
          <w:sz w:val="32"/>
          <w:szCs w:val="32"/>
          <w:u w:val="none"/>
          <w:lang w:eastAsia="zh-CN"/>
        </w:rPr>
        <w:t>：</w:t>
      </w:r>
      <w:r>
        <w:rPr>
          <w:rFonts w:hint="eastAsia" w:ascii="仿宋_GB2312" w:hAnsi="仿宋_GB2312" w:eastAsia="仿宋_GB2312" w:cs="仿宋_GB2312"/>
          <w:b w:val="0"/>
          <w:color w:val="auto"/>
          <w:sz w:val="32"/>
          <w:szCs w:val="32"/>
          <w:u w:val="none"/>
        </w:rPr>
        <w:t>各项活动按时顺利开展</w:t>
      </w:r>
      <w:r>
        <w:rPr>
          <w:rFonts w:hint="eastAsia" w:ascii="仿宋_GB2312" w:hAnsi="仿宋_GB2312" w:eastAsia="仿宋_GB2312" w:cs="仿宋_GB2312"/>
          <w:b w:val="0"/>
          <w:color w:val="auto"/>
          <w:sz w:val="32"/>
          <w:szCs w:val="32"/>
          <w:u w:val="none"/>
          <w:lang w:eastAsia="zh-CN"/>
        </w:rPr>
        <w:t>。</w:t>
      </w:r>
    </w:p>
    <w:p w14:paraId="501F6CBC">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default"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rPr>
        <w:t>绩效指标</w:t>
      </w:r>
      <w:r>
        <w:rPr>
          <w:rFonts w:hint="eastAsia" w:ascii="仿宋_GB2312" w:hAnsi="仿宋_GB2312" w:eastAsia="仿宋_GB2312" w:cs="仿宋_GB2312"/>
          <w:b w:val="0"/>
          <w:color w:val="auto"/>
          <w:sz w:val="32"/>
          <w:szCs w:val="32"/>
          <w:u w:val="none"/>
          <w:lang w:eastAsia="zh-CN"/>
        </w:rPr>
        <w:t>及得分</w:t>
      </w:r>
      <w:r>
        <w:rPr>
          <w:rFonts w:hint="eastAsia" w:ascii="仿宋_GB2312" w:hAnsi="仿宋_GB2312" w:eastAsia="仿宋_GB2312" w:cs="仿宋_GB2312"/>
          <w:b w:val="0"/>
          <w:color w:val="auto"/>
          <w:sz w:val="32"/>
          <w:szCs w:val="32"/>
          <w:u w:val="none"/>
        </w:rPr>
        <w:t>：举办教学成果汇报演出或展览至少2次</w:t>
      </w:r>
      <w:r>
        <w:rPr>
          <w:rFonts w:hint="eastAsia" w:ascii="仿宋_GB2312" w:hAnsi="仿宋_GB2312" w:eastAsia="仿宋_GB2312" w:cs="仿宋_GB2312"/>
          <w:b w:val="0"/>
          <w:color w:val="auto"/>
          <w:sz w:val="32"/>
          <w:szCs w:val="32"/>
          <w:u w:val="none"/>
          <w:lang w:eastAsia="zh-CN"/>
        </w:rPr>
        <w:t>；老年学员参加演出人数占应参加人数的比例达90%；按照既定的时限完成成果汇报展示性；项目支出控制在1万元内；学员积极参加活动，活动开展对增加老年大学知名度产生正面影响；老年学员对活动开展情况满意度</w:t>
      </w:r>
      <w:r>
        <w:rPr>
          <w:rFonts w:hint="eastAsia" w:ascii="仿宋_GB2312" w:hAnsi="仿宋_GB2312" w:eastAsia="仿宋_GB2312" w:cs="仿宋_GB2312"/>
          <w:b w:val="0"/>
          <w:color w:val="auto"/>
          <w:sz w:val="32"/>
          <w:szCs w:val="32"/>
          <w:u w:val="none"/>
          <w:lang w:val="en-US" w:eastAsia="zh-CN"/>
        </w:rPr>
        <w:t>100%。</w:t>
      </w:r>
      <w:r>
        <w:rPr>
          <w:rFonts w:hint="eastAsia" w:ascii="仿宋_GB2312" w:hAnsi="仿宋_GB2312" w:eastAsia="仿宋_GB2312" w:cs="仿宋_GB2312"/>
          <w:b w:val="0"/>
          <w:color w:val="auto"/>
          <w:sz w:val="32"/>
          <w:szCs w:val="32"/>
          <w:u w:val="none"/>
          <w:lang w:eastAsia="zh-CN"/>
        </w:rPr>
        <w:t>自评得分</w:t>
      </w:r>
      <w:r>
        <w:rPr>
          <w:rFonts w:hint="eastAsia" w:ascii="仿宋_GB2312" w:hAnsi="仿宋_GB2312" w:eastAsia="仿宋_GB2312" w:cs="仿宋_GB2312"/>
          <w:b w:val="0"/>
          <w:color w:val="auto"/>
          <w:sz w:val="32"/>
          <w:szCs w:val="32"/>
          <w:u w:val="none"/>
          <w:lang w:val="en-US" w:eastAsia="zh-CN"/>
        </w:rPr>
        <w:t>96分。</w:t>
      </w:r>
    </w:p>
    <w:p w14:paraId="67D56DB0">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lang w:val="en-US" w:eastAsia="zh-CN"/>
        </w:rPr>
        <w:t>7.老年大学日常维修维护经费</w:t>
      </w:r>
    </w:p>
    <w:p w14:paraId="14F91E16">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绩效目标：保障全校教学工作正常开展，保障老年学员在校期间的人身、健康安全。</w:t>
      </w:r>
    </w:p>
    <w:p w14:paraId="319BD12B">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default"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rPr>
        <w:t>绩效指标</w:t>
      </w:r>
      <w:r>
        <w:rPr>
          <w:rFonts w:hint="eastAsia" w:ascii="仿宋_GB2312" w:hAnsi="仿宋_GB2312" w:eastAsia="仿宋_GB2312" w:cs="仿宋_GB2312"/>
          <w:b w:val="0"/>
          <w:color w:val="auto"/>
          <w:sz w:val="32"/>
          <w:szCs w:val="32"/>
          <w:u w:val="none"/>
          <w:lang w:eastAsia="zh-CN"/>
        </w:rPr>
        <w:t>及得分</w:t>
      </w:r>
      <w:r>
        <w:rPr>
          <w:rFonts w:hint="eastAsia" w:ascii="仿宋_GB2312" w:hAnsi="仿宋_GB2312" w:eastAsia="仿宋_GB2312" w:cs="仿宋_GB2312"/>
          <w:b w:val="0"/>
          <w:color w:val="auto"/>
          <w:sz w:val="32"/>
          <w:szCs w:val="32"/>
          <w:u w:val="none"/>
        </w:rPr>
        <w:t>：设备检修次数占应检修的比例</w:t>
      </w:r>
      <w:r>
        <w:rPr>
          <w:rFonts w:hint="eastAsia" w:ascii="仿宋_GB2312" w:hAnsi="仿宋_GB2312" w:eastAsia="仿宋_GB2312" w:cs="仿宋_GB2312"/>
          <w:b w:val="0"/>
          <w:color w:val="auto"/>
          <w:sz w:val="32"/>
          <w:szCs w:val="32"/>
          <w:u w:val="none"/>
          <w:lang w:val="en-US" w:eastAsia="zh-CN"/>
        </w:rPr>
        <w:t>100%；保证教学工作正常开展；及时维护教学设备效率100%；教学工作保障经费控制在0.5万元内；发生安全隐患0次；调查老年学员满意度达95%以上。</w:t>
      </w:r>
      <w:r>
        <w:rPr>
          <w:rFonts w:hint="eastAsia" w:ascii="仿宋_GB2312" w:hAnsi="仿宋_GB2312" w:eastAsia="仿宋_GB2312" w:cs="仿宋_GB2312"/>
          <w:b w:val="0"/>
          <w:color w:val="auto"/>
          <w:sz w:val="32"/>
          <w:szCs w:val="32"/>
          <w:u w:val="none"/>
          <w:lang w:eastAsia="zh-CN"/>
        </w:rPr>
        <w:t>自评得分</w:t>
      </w:r>
      <w:r>
        <w:rPr>
          <w:rFonts w:hint="eastAsia" w:ascii="仿宋_GB2312" w:hAnsi="仿宋_GB2312" w:eastAsia="仿宋_GB2312" w:cs="仿宋_GB2312"/>
          <w:b w:val="0"/>
          <w:color w:val="auto"/>
          <w:sz w:val="32"/>
          <w:szCs w:val="32"/>
          <w:u w:val="none"/>
          <w:lang w:val="en-US" w:eastAsia="zh-CN"/>
        </w:rPr>
        <w:t>97分。</w:t>
      </w:r>
    </w:p>
    <w:p w14:paraId="19D22A7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lang w:val="en-US" w:eastAsia="zh-CN"/>
        </w:rPr>
        <w:t>8.老年大学公众责任险</w:t>
      </w:r>
    </w:p>
    <w:p w14:paraId="5D040B31">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绩效目标：老年大学学员教学活动场地参保覆盖率达到100%，保障学员在校期间安全</w:t>
      </w:r>
      <w:r>
        <w:rPr>
          <w:rFonts w:hint="eastAsia" w:ascii="仿宋_GB2312" w:hAnsi="仿宋_GB2312" w:eastAsia="仿宋_GB2312" w:cs="仿宋_GB2312"/>
          <w:b w:val="0"/>
          <w:color w:val="auto"/>
          <w:sz w:val="32"/>
          <w:szCs w:val="32"/>
          <w:u w:val="none"/>
          <w:lang w:eastAsia="zh-CN"/>
        </w:rPr>
        <w:t>。</w:t>
      </w:r>
    </w:p>
    <w:p w14:paraId="367DAA2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outlineLvl w:val="9"/>
        <w:rPr>
          <w:rFonts w:hint="default"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rPr>
        <w:t>绩效指标</w:t>
      </w:r>
      <w:r>
        <w:rPr>
          <w:rFonts w:hint="eastAsia" w:ascii="仿宋_GB2312" w:hAnsi="仿宋_GB2312" w:eastAsia="仿宋_GB2312" w:cs="仿宋_GB2312"/>
          <w:b w:val="0"/>
          <w:color w:val="auto"/>
          <w:sz w:val="32"/>
          <w:szCs w:val="32"/>
          <w:u w:val="none"/>
          <w:lang w:eastAsia="zh-CN"/>
        </w:rPr>
        <w:t>及得分</w:t>
      </w:r>
      <w:r>
        <w:rPr>
          <w:rFonts w:hint="eastAsia" w:ascii="仿宋_GB2312" w:hAnsi="仿宋_GB2312" w:eastAsia="仿宋_GB2312" w:cs="仿宋_GB2312"/>
          <w:b w:val="0"/>
          <w:color w:val="auto"/>
          <w:sz w:val="32"/>
          <w:szCs w:val="32"/>
          <w:u w:val="none"/>
        </w:rPr>
        <w:t>：教学活动场地全覆盖</w:t>
      </w:r>
      <w:r>
        <w:rPr>
          <w:rFonts w:hint="eastAsia" w:ascii="仿宋_GB2312" w:hAnsi="仿宋_GB2312" w:eastAsia="仿宋_GB2312" w:cs="仿宋_GB2312"/>
          <w:b w:val="0"/>
          <w:color w:val="auto"/>
          <w:sz w:val="32"/>
          <w:szCs w:val="32"/>
          <w:u w:val="none"/>
          <w:lang w:val="en-US" w:eastAsia="zh-CN"/>
        </w:rPr>
        <w:t>；资金到位率100%；每年定期为老年大学参加公众责任险；保险经费控制在2万元；发生安全隐患次数0次；服务对象满意度100%。</w:t>
      </w:r>
      <w:r>
        <w:rPr>
          <w:rFonts w:hint="eastAsia" w:ascii="仿宋_GB2312" w:hAnsi="仿宋_GB2312" w:eastAsia="仿宋_GB2312" w:cs="仿宋_GB2312"/>
          <w:b w:val="0"/>
          <w:color w:val="auto"/>
          <w:sz w:val="32"/>
          <w:szCs w:val="32"/>
          <w:u w:val="none"/>
          <w:lang w:eastAsia="zh-CN"/>
        </w:rPr>
        <w:t>自评得分</w:t>
      </w:r>
      <w:r>
        <w:rPr>
          <w:rFonts w:hint="eastAsia" w:ascii="仿宋_GB2312" w:hAnsi="仿宋_GB2312" w:eastAsia="仿宋_GB2312" w:cs="仿宋_GB2312"/>
          <w:b w:val="0"/>
          <w:color w:val="auto"/>
          <w:sz w:val="32"/>
          <w:szCs w:val="32"/>
          <w:u w:val="none"/>
          <w:lang w:val="en-US" w:eastAsia="zh-CN"/>
        </w:rPr>
        <w:t>97分。</w:t>
      </w:r>
    </w:p>
    <w:p w14:paraId="610C38A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lang w:val="en-US" w:eastAsia="zh-CN"/>
        </w:rPr>
        <w:t>9.离退休干部党建经费</w:t>
      </w:r>
    </w:p>
    <w:p w14:paraId="370DCCC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eastAsia="zh-CN"/>
        </w:rPr>
      </w:pPr>
      <w:r>
        <w:rPr>
          <w:rFonts w:hint="eastAsia" w:ascii="仿宋_GB2312" w:hAnsi="仿宋_GB2312" w:eastAsia="仿宋_GB2312" w:cs="仿宋_GB2312"/>
          <w:b w:val="0"/>
          <w:color w:val="auto"/>
          <w:sz w:val="32"/>
          <w:szCs w:val="32"/>
          <w:u w:val="none"/>
        </w:rPr>
        <w:t>绩效目标：开展主题党日活动，购置学习资料，通过参加活动和理论学习，提高党员政治觉悟和政治素养。</w:t>
      </w:r>
    </w:p>
    <w:p w14:paraId="51480A4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outlineLvl w:val="9"/>
        <w:rPr>
          <w:rFonts w:hint="eastAsia" w:ascii="仿宋_GB2312" w:hAnsi="仿宋_GB2312" w:eastAsia="仿宋_GB2312" w:cs="仿宋_GB2312"/>
          <w:b w:val="0"/>
          <w:color w:val="auto"/>
          <w:sz w:val="32"/>
          <w:szCs w:val="32"/>
          <w:u w:val="none"/>
          <w:lang w:val="en-US" w:eastAsia="zh-CN"/>
        </w:rPr>
      </w:pPr>
      <w:r>
        <w:rPr>
          <w:rFonts w:hint="eastAsia" w:ascii="仿宋_GB2312" w:hAnsi="仿宋_GB2312" w:eastAsia="仿宋_GB2312" w:cs="仿宋_GB2312"/>
          <w:b w:val="0"/>
          <w:color w:val="auto"/>
          <w:sz w:val="32"/>
          <w:szCs w:val="32"/>
          <w:u w:val="none"/>
        </w:rPr>
        <w:t>绩效指标</w:t>
      </w:r>
      <w:r>
        <w:rPr>
          <w:rFonts w:hint="eastAsia" w:ascii="仿宋_GB2312" w:hAnsi="仿宋_GB2312" w:eastAsia="仿宋_GB2312" w:cs="仿宋_GB2312"/>
          <w:b w:val="0"/>
          <w:color w:val="auto"/>
          <w:sz w:val="32"/>
          <w:szCs w:val="32"/>
          <w:u w:val="none"/>
          <w:lang w:eastAsia="zh-CN"/>
        </w:rPr>
        <w:t>及得分</w:t>
      </w:r>
      <w:r>
        <w:rPr>
          <w:rFonts w:hint="eastAsia" w:ascii="仿宋_GB2312" w:hAnsi="仿宋_GB2312" w:eastAsia="仿宋_GB2312" w:cs="仿宋_GB2312"/>
          <w:b w:val="0"/>
          <w:color w:val="auto"/>
          <w:sz w:val="32"/>
          <w:szCs w:val="32"/>
          <w:u w:val="none"/>
        </w:rPr>
        <w:t>：开展党组织活动</w:t>
      </w:r>
      <w:r>
        <w:rPr>
          <w:rFonts w:hint="eastAsia" w:ascii="仿宋_GB2312" w:hAnsi="仿宋_GB2312" w:eastAsia="仿宋_GB2312" w:cs="仿宋_GB2312"/>
          <w:b w:val="0"/>
          <w:color w:val="auto"/>
          <w:sz w:val="32"/>
          <w:szCs w:val="32"/>
          <w:u w:val="none"/>
          <w:lang w:val="en-US" w:eastAsia="zh-CN"/>
        </w:rPr>
        <w:t>1次；参加活动党员数量占应参加党员数量的比例100%；按时采购各类学习用品；活动经费控制在0.2万元以内；参加活动党员政治觉悟得到提升；参加活动党员满意度100%。</w:t>
      </w:r>
      <w:r>
        <w:rPr>
          <w:rFonts w:hint="eastAsia" w:ascii="仿宋_GB2312" w:hAnsi="仿宋_GB2312" w:eastAsia="仿宋_GB2312" w:cs="仿宋_GB2312"/>
          <w:b w:val="0"/>
          <w:color w:val="auto"/>
          <w:sz w:val="32"/>
          <w:szCs w:val="32"/>
          <w:u w:val="none"/>
          <w:lang w:eastAsia="zh-CN"/>
        </w:rPr>
        <w:t>自评得分</w:t>
      </w:r>
      <w:r>
        <w:rPr>
          <w:rFonts w:hint="eastAsia" w:ascii="仿宋_GB2312" w:hAnsi="仿宋_GB2312" w:eastAsia="仿宋_GB2312" w:cs="仿宋_GB2312"/>
          <w:b w:val="0"/>
          <w:color w:val="auto"/>
          <w:sz w:val="32"/>
          <w:szCs w:val="32"/>
          <w:u w:val="none"/>
          <w:lang w:val="en-US" w:eastAsia="zh-CN"/>
        </w:rPr>
        <w:t>97分。</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DA13D9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经综合自评，本单位年度整体支出绩效目标设定科学合理，预算执行较为规范，资金使用合规高效，各项重点工作任务均按计划推进落实，离退休干部政治待遇、生活待遇全面落实，活动阵地建设等工作成效显著，社会效益良好，服务对象满意度较高，预算资金实现了应有的使用效益。对照绩效评价相关标准，综合各项指标完成情况、工作成效及社会效益，本次部门整体支出绩效评价等级确定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AFADB86">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绩效目标设定不够规范：部分绩效目标设置不够精准、细化，与实际工作衔接不紧密，指标量化程度不足，缺乏可衡量性和可操作性。</w:t>
      </w:r>
    </w:p>
    <w:p w14:paraId="3B4B7574">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 自评工作深度不够：绩效分析较为浅显，仅简单梳理支出情况，对资金使用效益、工作完成成效分析不全面，问题查摆不够深入。</w:t>
      </w: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5F603AD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 强化思想认识，压实工作责任：高度重视绩效自评工作，明确专人负责，细化工作分工，切实提升自评工作重视度和执行力，严格按照要求规范开展自评。</w:t>
      </w:r>
    </w:p>
    <w:p w14:paraId="2D26229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 规范绩效目标管理：结合工作实际，科学、精准设定绩效目标，细化量化绩效指标，确保目标清晰、指标可衡量、可考核，贴合工作开展实际。</w:t>
      </w:r>
      <w:bookmarkStart w:id="0" w:name="_GoBack"/>
      <w:bookmarkEnd w:id="0"/>
    </w:p>
    <w:p w14:paraId="57DAB05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 深化自评分析研判：全面梳理资金支出、工作推进情况，深入分析资金使用效益、目标完成情况，深挖存在的短板问题，提升自评报告质量和深度。</w:t>
      </w:r>
    </w:p>
    <w:p w14:paraId="65862311">
      <w:pPr>
        <w:spacing w:line="560" w:lineRule="exact"/>
        <w:ind w:firstLine="640" w:firstLineChars="200"/>
        <w:rPr>
          <w:rFonts w:hint="eastAsia" w:ascii="仿宋" w:hAnsi="仿宋" w:eastAsia="仿宋"/>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DengXian-Regular">
    <w:altName w:val="华文仿宋"/>
    <w:panose1 w:val="00000000000000000000"/>
    <w:charset w:val="00"/>
    <w:family w:val="auto"/>
    <w:pitch w:val="default"/>
    <w:sig w:usb0="00000000" w:usb1="00000000" w:usb2="00000010" w:usb3="00000000" w:csb0="00040001" w:csb1="00000000"/>
  </w:font>
  <w:font w:name="华文仿宋">
    <w:panose1 w:val="02010600040101010101"/>
    <w:charset w:val="86"/>
    <w:family w:val="auto"/>
    <w:pitch w:val="default"/>
    <w:sig w:usb0="00000287" w:usb1="080F0000" w:usb2="00000000" w:usb3="00000000" w:csb0="0004009F" w:csb1="DFD7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F4291B"/>
    <w:multiLevelType w:val="singleLevel"/>
    <w:tmpl w:val="FDF4291B"/>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8E82752"/>
    <w:rsid w:val="09721397"/>
    <w:rsid w:val="0BB63BED"/>
    <w:rsid w:val="0CEDA080"/>
    <w:rsid w:val="0EB97A43"/>
    <w:rsid w:val="0EBD2122"/>
    <w:rsid w:val="0F214EAE"/>
    <w:rsid w:val="11B71E6A"/>
    <w:rsid w:val="1AAF0063"/>
    <w:rsid w:val="1B740D26"/>
    <w:rsid w:val="1BE140DE"/>
    <w:rsid w:val="1E542E40"/>
    <w:rsid w:val="1EF3BB1A"/>
    <w:rsid w:val="1FF59691"/>
    <w:rsid w:val="248C197D"/>
    <w:rsid w:val="252959AF"/>
    <w:rsid w:val="275F5416"/>
    <w:rsid w:val="277A6671"/>
    <w:rsid w:val="292D35B7"/>
    <w:rsid w:val="2DBE61F6"/>
    <w:rsid w:val="33EB6CFF"/>
    <w:rsid w:val="35A12947"/>
    <w:rsid w:val="36795DE4"/>
    <w:rsid w:val="37387040"/>
    <w:rsid w:val="3B625C0A"/>
    <w:rsid w:val="3CEE1963"/>
    <w:rsid w:val="3DC91C8D"/>
    <w:rsid w:val="436B78D3"/>
    <w:rsid w:val="463C21F3"/>
    <w:rsid w:val="4C9C27FE"/>
    <w:rsid w:val="4ED7D50E"/>
    <w:rsid w:val="502A44B1"/>
    <w:rsid w:val="512260B4"/>
    <w:rsid w:val="52BD6ACB"/>
    <w:rsid w:val="52D7A013"/>
    <w:rsid w:val="55537534"/>
    <w:rsid w:val="561A74F1"/>
    <w:rsid w:val="58B17416"/>
    <w:rsid w:val="597244E8"/>
    <w:rsid w:val="5BF15418"/>
    <w:rsid w:val="5DEB37D1"/>
    <w:rsid w:val="5EB71C30"/>
    <w:rsid w:val="5FBBA997"/>
    <w:rsid w:val="5FDFA455"/>
    <w:rsid w:val="66AF0CE5"/>
    <w:rsid w:val="67BE4CE1"/>
    <w:rsid w:val="67D47EA5"/>
    <w:rsid w:val="68AC2130"/>
    <w:rsid w:val="6AC537CF"/>
    <w:rsid w:val="6E5B14A6"/>
    <w:rsid w:val="6F9CE7BA"/>
    <w:rsid w:val="6FFC5507"/>
    <w:rsid w:val="6FFF5863"/>
    <w:rsid w:val="711B255E"/>
    <w:rsid w:val="73F74273"/>
    <w:rsid w:val="76BC8E09"/>
    <w:rsid w:val="76F93BBC"/>
    <w:rsid w:val="76FF81C7"/>
    <w:rsid w:val="777623E9"/>
    <w:rsid w:val="77D7228A"/>
    <w:rsid w:val="77F5B7C5"/>
    <w:rsid w:val="7BABFEB7"/>
    <w:rsid w:val="7BB51E06"/>
    <w:rsid w:val="7C387F7C"/>
    <w:rsid w:val="7CFF4A80"/>
    <w:rsid w:val="7DAF090B"/>
    <w:rsid w:val="7DFE9004"/>
    <w:rsid w:val="7EFDC5D7"/>
    <w:rsid w:val="7F7F669C"/>
    <w:rsid w:val="7FE83423"/>
    <w:rsid w:val="7FF64456"/>
    <w:rsid w:val="7FF950D8"/>
    <w:rsid w:val="8DBBBC34"/>
    <w:rsid w:val="8F39D657"/>
    <w:rsid w:val="ABFFEF19"/>
    <w:rsid w:val="ADF94152"/>
    <w:rsid w:val="AFB97E93"/>
    <w:rsid w:val="AFBBE137"/>
    <w:rsid w:val="AFEFEB29"/>
    <w:rsid w:val="BAFFA375"/>
    <w:rsid w:val="BBEC0CBD"/>
    <w:rsid w:val="BDF461C9"/>
    <w:rsid w:val="BFFF84BE"/>
    <w:rsid w:val="C4F94EEC"/>
    <w:rsid w:val="D37D4B74"/>
    <w:rsid w:val="D77D6A39"/>
    <w:rsid w:val="DDFF06F6"/>
    <w:rsid w:val="DE51E891"/>
    <w:rsid w:val="E7E5496F"/>
    <w:rsid w:val="E9F502EF"/>
    <w:rsid w:val="EEBB5703"/>
    <w:rsid w:val="EEFF9A4D"/>
    <w:rsid w:val="EFADE40A"/>
    <w:rsid w:val="EFF8D2D9"/>
    <w:rsid w:val="EFFF8C0C"/>
    <w:rsid w:val="F4DF418D"/>
    <w:rsid w:val="F6CF6E89"/>
    <w:rsid w:val="FAEB0E38"/>
    <w:rsid w:val="FBDB3A21"/>
    <w:rsid w:val="FBFFAB24"/>
    <w:rsid w:val="FDC5A6DB"/>
    <w:rsid w:val="FE659DC9"/>
    <w:rsid w:val="FF777C9E"/>
    <w:rsid w:val="FF7E7023"/>
    <w:rsid w:val="FF7FDF72"/>
    <w:rsid w:val="FFBF51F7"/>
    <w:rsid w:val="FFFBFA7B"/>
    <w:rsid w:val="FFFDFF1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正文-公1"/>
    <w:basedOn w:val="7"/>
    <w:next w:val="1"/>
    <w:qFormat/>
    <w:uiPriority w:val="0"/>
    <w:pPr>
      <w:ind w:firstLine="200" w:firstLineChars="200"/>
    </w:pPr>
  </w:style>
  <w:style w:type="paragraph" w:customStyle="1" w:styleId="7">
    <w:name w:val="正文 New New New New New New New New New New New New New New New New New New New New New New New New New New New New New New New New New New New New New New New New New New New New New New New New New New New New New New New New New New New New New New Ne"/>
    <w:next w:val="6"/>
    <w:qFormat/>
    <w:uiPriority w:val="0"/>
    <w:pPr>
      <w:widowControl w:val="0"/>
      <w:jc w:val="both"/>
    </w:pPr>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10</Pages>
  <Words>95</Words>
  <Characters>547</Characters>
  <Lines>4</Lines>
  <Paragraphs>1</Paragraphs>
  <TotalTime>36</TotalTime>
  <ScaleCrop>false</ScaleCrop>
  <LinksUpToDate>false</LinksUpToDate>
  <CharactersWithSpaces>641</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greatwall</cp:lastModifiedBy>
  <cp:lastPrinted>2026-03-03T17:23:00Z</cp:lastPrinted>
  <dcterms:modified xsi:type="dcterms:W3CDTF">2026-04-16T10:12:45Z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