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ms-word.document.macroEnabled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22C21C">
      <w:pPr>
        <w:adjustRightInd w:val="0"/>
        <w:snapToGrid w:val="0"/>
        <w:spacing w:line="560" w:lineRule="exact"/>
        <w:ind w:firstLine="320" w:firstLineChars="10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0658804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7D4E091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新华区人大常委会办公室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7157897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DB97C26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9821B4E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新华区人大常委会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年整体支出情况实施了财政支出绩效自评价，形成本评价报告。</w:t>
      </w:r>
    </w:p>
    <w:p w14:paraId="104816EB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CA905D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1C541C99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根据《中华人民共和国地方各级人民代表大会和地方各级人民政府组织法》第四十四条的规定，区人大常委会行使下列职权：</w:t>
      </w:r>
    </w:p>
    <w:p w14:paraId="4080703D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在本行政区域内，保证宪法、法律、行政法规和上级人民代表大会及其常委会决议的遵守和执行；</w:t>
      </w:r>
    </w:p>
    <w:p w14:paraId="0B5492F4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领导或主持区人民代表大会代表的选举；</w:t>
      </w:r>
    </w:p>
    <w:p w14:paraId="67368BF3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召集区人民代表大会会议；</w:t>
      </w:r>
    </w:p>
    <w:p w14:paraId="6401DCA7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</w:rPr>
        <w:t>讨论、决定本行政区域的政治、经济、教育、科学、文化、卫生、环境和资源保护、民政、民族等工作的重大事项；</w:t>
      </w:r>
    </w:p>
    <w:p w14:paraId="37C47D32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根据区人民政府的建议，决定对本行政区域内的国民经济和社会发展计划、预算的部分变更；</w:t>
      </w:r>
    </w:p>
    <w:p w14:paraId="4EF28FF4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sz w:val="32"/>
          <w:szCs w:val="32"/>
        </w:rPr>
        <w:t>监督区人民政府、区人民法院和区人民检察院的工作，联系区人民代表大会代表，受理人民群众对上述机关和国家工作人员的申诉和意见；</w:t>
      </w:r>
    </w:p>
    <w:p w14:paraId="38E07540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</w:t>
      </w:r>
      <w:r>
        <w:rPr>
          <w:rFonts w:hint="eastAsia" w:ascii="仿宋_GB2312" w:hAnsi="仿宋_GB2312" w:eastAsia="仿宋_GB2312" w:cs="仿宋_GB2312"/>
          <w:sz w:val="32"/>
          <w:szCs w:val="32"/>
        </w:rPr>
        <w:t>撤销下一级人民代表大会的不适当的决议；</w:t>
      </w:r>
    </w:p>
    <w:p w14:paraId="2BD7F276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</w:t>
      </w:r>
      <w:r>
        <w:rPr>
          <w:rFonts w:hint="eastAsia" w:ascii="仿宋_GB2312" w:hAnsi="仿宋_GB2312" w:eastAsia="仿宋_GB2312" w:cs="仿宋_GB2312"/>
          <w:sz w:val="32"/>
          <w:szCs w:val="32"/>
        </w:rPr>
        <w:t>撤销区人民政府的不适当的决定和命令；</w:t>
      </w:r>
    </w:p>
    <w:p w14:paraId="3E001F75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在区人民代表大会闭会期间，决定个别副区长的任免；在区长和区人民法院院长、区人民检察院检察长因故不能担任职务的时候，从区人民政府、人民法院、人民检察院副职领导人员中决定代理的人选；决定代理检察长，须报上一级人民检察院和人民代表大会常务委员会备案； </w:t>
      </w:r>
    </w:p>
    <w:p w14:paraId="4EF14983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根据区长的提名，决定新华区人民政府组成人员的任免，报上一级人民政府备案；</w:t>
      </w:r>
    </w:p>
    <w:p w14:paraId="16CA9917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11.</w:t>
      </w:r>
      <w:r>
        <w:rPr>
          <w:rFonts w:hint="eastAsia" w:ascii="仿宋_GB2312" w:hAnsi="仿宋_GB2312" w:eastAsia="仿宋_GB2312" w:cs="仿宋_GB2312"/>
          <w:sz w:val="32"/>
          <w:szCs w:val="32"/>
        </w:rPr>
        <w:t>按照人民法院组织法和人民检察院组织法的规定，任免人民法院副院长、庭长、副庭长、审判委员会委员、审判员；任免人民检察院副检察长、检察委员会委员、检察员；</w:t>
      </w:r>
    </w:p>
    <w:p w14:paraId="308F38BC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12.</w:t>
      </w:r>
      <w:r>
        <w:rPr>
          <w:rFonts w:hint="eastAsia" w:ascii="仿宋_GB2312" w:hAnsi="仿宋_GB2312" w:eastAsia="仿宋_GB2312" w:cs="仿宋_GB2312"/>
          <w:sz w:val="32"/>
          <w:szCs w:val="32"/>
        </w:rPr>
        <w:t>在区人民代表大会闭会期间，决定撤销个别副区长的职务；决定撤销由它任命的本级人民政府其他组成人员和人民法院副院长、庭长。副庭长、审判委员会委员、审判员，人民检察院副检察长、检察委员会委员、检察员；</w:t>
      </w:r>
    </w:p>
    <w:p w14:paraId="02B4910E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13.</w:t>
      </w:r>
      <w:r>
        <w:rPr>
          <w:rFonts w:hint="eastAsia" w:ascii="仿宋_GB2312" w:hAnsi="仿宋_GB2312" w:eastAsia="仿宋_GB2312" w:cs="仿宋_GB2312"/>
          <w:sz w:val="32"/>
          <w:szCs w:val="32"/>
        </w:rPr>
        <w:t>在区人民代表大会闭会期间，补选上一级人民代表大会出席的代表和罢免个别代表；</w:t>
      </w:r>
    </w:p>
    <w:p w14:paraId="04053395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14.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决定授予地方的荣誉称号。 </w:t>
      </w:r>
    </w:p>
    <w:p w14:paraId="2D00B083">
      <w:pPr>
        <w:pStyle w:val="8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以上职权通称为“三权”：对本区的重大事项实施决定权，对区人民政府、人民法院和人民检察院实施法律和工作的监督权，决定对区人民政府组成人员和人民法院、人民检察院干部的任免权。</w:t>
      </w:r>
    </w:p>
    <w:p w14:paraId="21AC68A8">
      <w:pPr>
        <w:numPr>
          <w:ilvl w:val="0"/>
          <w:numId w:val="1"/>
        </w:numPr>
        <w:adjustRightInd w:val="0"/>
        <w:snapToGrid w:val="0"/>
        <w:spacing w:line="560" w:lineRule="exact"/>
        <w:ind w:left="-10" w:leftChars="0" w:firstLine="640" w:firstLineChars="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52B0155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kern w:val="0"/>
          <w:sz w:val="32"/>
          <w:szCs w:val="32"/>
          <w:shd w:val="clear" w:fill="FFFFFF"/>
          <w:lang w:val="en-US" w:eastAsia="zh-CN" w:bidi="ar"/>
        </w:rPr>
        <w:t>2025年，区财政批复我单位部门预算项目总收入23.71万元，均为一般公共预算拨款，支出22.21万元，执行率93.67%。</w:t>
      </w:r>
    </w:p>
    <w:p w14:paraId="1D1EDCF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45A6E0BE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人大代表履职能力提升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预算2万元，支出1.9万元，执行率95%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目标基本完成。</w:t>
      </w:r>
    </w:p>
    <w:p w14:paraId="5F1DDFE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人大监督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预算2万元，支出0.66万元，执行率33%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，执行率偏低。</w:t>
      </w:r>
    </w:p>
    <w:p w14:paraId="78DFAB1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人大会议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预算13万元，支出12.96万元，执行率99.69%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目标全面完成。</w:t>
      </w:r>
    </w:p>
    <w:p w14:paraId="3E95280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代表工作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预算3万元，支出2.98万元，执行率99.33%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目标全面完成。</w:t>
      </w:r>
    </w:p>
    <w:p w14:paraId="1A4E255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独生子女父母奖励金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预算0.6万元，支出0.6万元，执行率100%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目标完成。</w:t>
      </w:r>
    </w:p>
    <w:p w14:paraId="616DB29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残疾人就业保障金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预算3.11万元，支出3.11万元，执行率100%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已按税务部门核定额度全额缴纳，完成目标。</w:t>
      </w:r>
    </w:p>
    <w:p w14:paraId="2F4A2F6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75A4F82B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1D4AF6D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kern w:val="0"/>
          <w:sz w:val="32"/>
          <w:szCs w:val="32"/>
          <w:shd w:val="clear" w:fill="FFFFFF"/>
          <w:lang w:val="en-US" w:eastAsia="zh-CN" w:bidi="ar"/>
        </w:rPr>
        <w:t>本次绩效自评由区人大常委会办公室牵头成立自评工作小组，各委办配合收集年度工作要点、会议记录、代表建议办理台账、督查反馈等资料。确保组织有序、资料可溯。</w:t>
      </w:r>
    </w:p>
    <w:p w14:paraId="75D29E9D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6183A36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kern w:val="0"/>
          <w:sz w:val="32"/>
          <w:szCs w:val="32"/>
          <w:shd w:val="clear" w:fill="FFFFFF"/>
          <w:lang w:val="en-US" w:eastAsia="zh-CN" w:bidi="ar"/>
        </w:rPr>
        <w:t>先由各科室对照年初确定的办文办会、代表服务、监督协调等绩效指标逐项自评打分，再由办公室汇总数据、比对佐证材料，对存在偏差的指标组织专题讨论，最后形成自评报告</w:t>
      </w:r>
    </w:p>
    <w:p w14:paraId="031BE99B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67D76839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0686378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kern w:val="0"/>
          <w:sz w:val="32"/>
          <w:szCs w:val="32"/>
          <w:shd w:val="clear" w:fill="FFFFFF"/>
          <w:lang w:val="en-US" w:eastAsia="zh-CN" w:bidi="ar"/>
        </w:rPr>
        <w:t>2025年，我单位围绕区人大常委会年度工作要点，基本完成了年初设定的总体绩效目标</w:t>
      </w:r>
    </w:p>
    <w:p w14:paraId="6B4C98D7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6DC1032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人大代表履职能力提升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预算2万元，支出1.9万元，执行率95%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目标基本完成。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得分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99.5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</w:p>
    <w:p w14:paraId="69FEE19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人大监督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预算2万元，支出0.66万元，执行率33%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，执行率偏低。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得分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3.3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</w:p>
    <w:p w14:paraId="51F60ED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人大会议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预算13万元，支出12.96万元，执行率99.69%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目标全面完成。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得分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99.5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</w:p>
    <w:p w14:paraId="752663D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代表工作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预算3万元，支出2.98万元，执行率99.33%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目标全面完成。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得分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99.5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</w:p>
    <w:p w14:paraId="4A484D8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独生子女父母奖励金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预算0.6万元，支出0.6万元，执行率100%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目标完成。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得分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100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</w:p>
    <w:p w14:paraId="4DE7A32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beforeAutospacing="0" w:afterAutospacing="0" w:line="52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残疾人就业保障金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预算3.11万元，支出3.11万元，执行率100%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已按税务部门核定额度全额缴纳，完成目标。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得分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100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</w:p>
    <w:p w14:paraId="179C665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81E52F8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根据部门职责定位和各项工作履职情况，结合上述绩效指标得分，我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单位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年度部门整体支出绩效自评总得分为9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分。</w:t>
      </w:r>
    </w:p>
    <w:p w14:paraId="7109404A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按照“得分≥85分为优秀”的标准，综合绩效评价等级为“优秀”。</w:t>
      </w:r>
    </w:p>
    <w:p w14:paraId="55A4122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7A77AB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6F3A5D6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个别项目预算编制不够精准。“人大监督”项目预算2万元，实际支出仅0.66万元，执行率33%。</w:t>
      </w:r>
      <w:bookmarkStart w:id="0" w:name="_GoBack"/>
      <w:bookmarkEnd w:id="0"/>
    </w:p>
    <w:p w14:paraId="57DAB05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01401D3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F1115"/>
          <w:spacing w:val="0"/>
          <w:kern w:val="0"/>
          <w:sz w:val="32"/>
          <w:szCs w:val="32"/>
          <w:shd w:val="clear" w:fill="FFFFFF"/>
          <w:lang w:val="en-US" w:eastAsia="zh-CN" w:bidi="ar"/>
        </w:rPr>
        <w:t>提高预算编制精度。对“人大监督”等项目采用零基预算，逐项测算经费。</w:t>
      </w:r>
    </w:p>
    <w:p w14:paraId="65862311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国标宋体-超大字符集扩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D3E62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1CD7A13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B5D4322"/>
    <w:multiLevelType w:val="singleLevel"/>
    <w:tmpl w:val="5B5D4322"/>
    <w:lvl w:ilvl="0" w:tentative="0">
      <w:start w:val="2"/>
      <w:numFmt w:val="chineseCounting"/>
      <w:suff w:val="nothing"/>
      <w:lvlText w:val="（%1）"/>
      <w:lvlJc w:val="left"/>
      <w:pPr>
        <w:ind w:left="-1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1E542E40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36B78D3"/>
    <w:rsid w:val="4C9C27FE"/>
    <w:rsid w:val="512260B4"/>
    <w:rsid w:val="52BD6ACB"/>
    <w:rsid w:val="55537534"/>
    <w:rsid w:val="561A74F1"/>
    <w:rsid w:val="58B17416"/>
    <w:rsid w:val="597244E8"/>
    <w:rsid w:val="5EB71C30"/>
    <w:rsid w:val="66AF0CE5"/>
    <w:rsid w:val="68AC2130"/>
    <w:rsid w:val="6AC537CF"/>
    <w:rsid w:val="6E5B14A6"/>
    <w:rsid w:val="711B255E"/>
    <w:rsid w:val="7BB51E06"/>
    <w:rsid w:val="7C387F7C"/>
    <w:rsid w:val="7FE83423"/>
    <w:rsid w:val="C5BE0A0A"/>
    <w:rsid w:val="DBE51CC7"/>
    <w:rsid w:val="DBF78469"/>
    <w:rsid w:val="FBFBA80E"/>
    <w:rsid w:val="FCC7FB7F"/>
    <w:rsid w:val="FF7F06F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rPr>
      <w:sz w:val="24"/>
    </w:rPr>
  </w:style>
  <w:style w:type="character" w:styleId="7">
    <w:name w:val="Strong"/>
    <w:basedOn w:val="6"/>
    <w:qFormat/>
    <w:uiPriority w:val="22"/>
    <w:rPr>
      <w:b/>
    </w:rPr>
  </w:style>
  <w:style w:type="paragraph" w:customStyle="1" w:styleId="8">
    <w:name w:val="插入文本样式-插入单位职责文件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573</Words>
  <Characters>590</Characters>
  <Lines>4</Lines>
  <Paragraphs>1</Paragraphs>
  <TotalTime>0</TotalTime>
  <ScaleCrop>false</ScaleCrop>
  <LinksUpToDate>false</LinksUpToDate>
  <CharactersWithSpaces>612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2020-02-05T19:46:00Z</dcterms:created>
  <dc:creator>欣欣大人</dc:creator>
  <cp:lastModifiedBy>greatwall</cp:lastModifiedBy>
  <cp:lastPrinted>2024-03-07T23:40:00Z</cp:lastPrinted>
  <dcterms:modified xsi:type="dcterms:W3CDTF">2026-05-21T14:46:10Z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