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宋体" w:hAnsi="宋体" w:eastAsia="宋体" w:cs="宋体"/>
          <w:b/>
          <w:bCs/>
          <w:sz w:val="44"/>
          <w:szCs w:val="44"/>
          <w:lang w:val="en-US" w:eastAsia="zh-CN"/>
        </w:rPr>
      </w:pPr>
      <w:r>
        <w:rPr>
          <w:rFonts w:hint="eastAsia" w:ascii="宋体" w:hAnsi="宋体" w:cs="宋体"/>
          <w:b/>
          <w:bCs/>
          <w:sz w:val="44"/>
          <w:szCs w:val="44"/>
          <w:lang w:val="en-US" w:eastAsia="zh-CN"/>
        </w:rPr>
        <w:t>中共石家庄市新华区委办公室</w:t>
      </w:r>
    </w:p>
    <w:p>
      <w:pPr>
        <w:spacing w:line="560" w:lineRule="exact"/>
        <w:jc w:val="center"/>
        <w:rPr>
          <w:rFonts w:ascii="宋体" w:hAnsi="宋体" w:cs="宋体"/>
          <w:b/>
          <w:bCs/>
          <w:sz w:val="44"/>
          <w:szCs w:val="44"/>
        </w:rPr>
      </w:pPr>
      <w:r>
        <w:rPr>
          <w:rFonts w:hint="eastAsia" w:ascii="宋体" w:hAnsi="宋体" w:cs="宋体"/>
          <w:b/>
          <w:bCs/>
          <w:sz w:val="44"/>
          <w:szCs w:val="44"/>
        </w:rPr>
        <w:t>2025年度整体支出绩效自评报告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贯彻落实区委区政府《关于全面落实预算绩效管理的实施意见》（新华发〔2019〕9号）文件精神，遵循“科学性、规范性、客观性和公正性”的原则，对</w:t>
      </w:r>
      <w:r>
        <w:rPr>
          <w:rFonts w:hint="eastAsia" w:ascii="仿宋" w:hAnsi="仿宋" w:eastAsia="仿宋"/>
          <w:sz w:val="32"/>
          <w:szCs w:val="32"/>
          <w:lang w:val="en-US" w:eastAsia="zh-CN"/>
        </w:rPr>
        <w:t>中共石家庄市新华区委办公室</w:t>
      </w:r>
      <w:r>
        <w:rPr>
          <w:rFonts w:hint="eastAsia" w:ascii="仿宋" w:hAnsi="仿宋" w:eastAsia="仿宋"/>
          <w:sz w:val="32"/>
          <w:szCs w:val="32"/>
        </w:rPr>
        <w:t>2025年整体支出情况实施了财政支出绩效自评价，形成本评价报告。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spacing w:line="600" w:lineRule="exact"/>
        <w:ind w:firstLine="640" w:firstLineChars="200"/>
        <w:rPr>
          <w:rFonts w:hint="eastAsia" w:ascii="仿宋_GB2312" w:eastAsia="仿宋" w:cs="ArialUnicodeMS"/>
          <w:color w:val="auto"/>
          <w:kern w:val="0"/>
          <w:sz w:val="32"/>
          <w:szCs w:val="32"/>
          <w:highlight w:val="none"/>
          <w:lang w:val="en-US" w:eastAsia="zh-CN"/>
        </w:rPr>
      </w:pPr>
      <w:r>
        <w:rPr>
          <w:rFonts w:hint="eastAsia" w:ascii="仿宋_GB2312" w:eastAsia="仿宋_GB2312" w:cs="ArialUnicodeMS"/>
          <w:color w:val="auto"/>
          <w:kern w:val="0"/>
          <w:sz w:val="32"/>
          <w:szCs w:val="32"/>
          <w:highlight w:val="none"/>
          <w:lang w:val="en-US" w:eastAsia="zh-CN"/>
        </w:rPr>
        <w:t>1.</w:t>
      </w:r>
      <w:r>
        <w:rPr>
          <w:rFonts w:hint="eastAsia" w:ascii="仿宋" w:hAnsi="仿宋" w:eastAsia="仿宋"/>
          <w:sz w:val="32"/>
          <w:szCs w:val="32"/>
        </w:rPr>
        <w:t>部门职能</w:t>
      </w:r>
      <w:r>
        <w:rPr>
          <w:rFonts w:hint="eastAsia" w:ascii="仿宋" w:hAnsi="仿宋" w:eastAsia="仿宋"/>
          <w:sz w:val="32"/>
          <w:szCs w:val="32"/>
          <w:lang w:eastAsia="zh-CN"/>
        </w:rPr>
        <w:t>。</w:t>
      </w:r>
    </w:p>
    <w:p>
      <w:pPr>
        <w:spacing w:line="600" w:lineRule="exact"/>
        <w:ind w:firstLine="640" w:firstLineChars="200"/>
        <w:rPr>
          <w:rFonts w:hint="eastAsia" w:ascii="仿宋_GB2312" w:eastAsia="仿宋_GB2312" w:cs="ArialUnicodeMS"/>
          <w:color w:val="auto"/>
          <w:kern w:val="0"/>
          <w:sz w:val="32"/>
          <w:szCs w:val="32"/>
          <w:highlight w:val="none"/>
        </w:rPr>
      </w:pPr>
      <w:r>
        <w:rPr>
          <w:rFonts w:hint="eastAsia" w:ascii="仿宋_GB2312" w:eastAsia="仿宋_GB2312" w:cs="ArialUnicodeMS"/>
          <w:color w:val="auto"/>
          <w:kern w:val="0"/>
          <w:sz w:val="32"/>
          <w:szCs w:val="32"/>
          <w:highlight w:val="none"/>
          <w:lang w:eastAsia="zh-CN"/>
        </w:rPr>
        <w:t>中共石家庄市新华区委办公室</w:t>
      </w:r>
      <w:r>
        <w:rPr>
          <w:rFonts w:hint="eastAsia" w:ascii="仿宋_GB2312" w:eastAsia="仿宋_GB2312" w:cs="ArialUnicodeMS"/>
          <w:color w:val="auto"/>
          <w:kern w:val="0"/>
          <w:sz w:val="32"/>
          <w:szCs w:val="32"/>
          <w:highlight w:val="none"/>
        </w:rPr>
        <w:t>的主要职责是：</w:t>
      </w:r>
    </w:p>
    <w:p>
      <w:pPr>
        <w:spacing w:line="600" w:lineRule="exact"/>
        <w:ind w:firstLine="640" w:firstLineChars="200"/>
        <w:rPr>
          <w:rFonts w:hint="eastAsia" w:ascii="仿宋_GB2312" w:eastAsia="仿宋_GB2312" w:cs="ArialUnicodeMS"/>
          <w:color w:val="auto"/>
          <w:kern w:val="0"/>
          <w:sz w:val="32"/>
          <w:szCs w:val="32"/>
          <w:highlight w:val="none"/>
        </w:rPr>
      </w:pPr>
      <w:r>
        <w:rPr>
          <w:rFonts w:hint="eastAsia" w:ascii="仿宋_GB2312" w:eastAsia="仿宋_GB2312" w:cs="ArialUnicodeMS"/>
          <w:color w:val="auto"/>
          <w:kern w:val="0"/>
          <w:sz w:val="32"/>
          <w:szCs w:val="32"/>
          <w:highlight w:val="none"/>
        </w:rPr>
        <w:t>（</w:t>
      </w:r>
      <w:r>
        <w:rPr>
          <w:rFonts w:hint="eastAsia" w:ascii="仿宋_GB2312" w:eastAsia="仿宋_GB2312" w:cs="ArialUnicodeMS"/>
          <w:color w:val="auto"/>
          <w:kern w:val="0"/>
          <w:sz w:val="32"/>
          <w:szCs w:val="32"/>
          <w:highlight w:val="none"/>
          <w:lang w:val="en-US" w:eastAsia="zh-CN"/>
        </w:rPr>
        <w:t>1</w:t>
      </w:r>
      <w:r>
        <w:rPr>
          <w:rFonts w:hint="eastAsia" w:ascii="仿宋_GB2312" w:eastAsia="仿宋_GB2312" w:cs="ArialUnicodeMS"/>
          <w:color w:val="auto"/>
          <w:kern w:val="0"/>
          <w:sz w:val="32"/>
          <w:szCs w:val="32"/>
          <w:highlight w:val="none"/>
        </w:rPr>
        <w:t>）负责推动党中央和省、市、区委决策部署的落实，按照区委要求协调有关方面开展工作，承担区委运行保障具体事务。</w:t>
      </w:r>
    </w:p>
    <w:p>
      <w:pPr>
        <w:spacing w:line="600" w:lineRule="exact"/>
        <w:ind w:firstLine="640" w:firstLineChars="200"/>
        <w:rPr>
          <w:rFonts w:hint="eastAsia" w:ascii="仿宋_GB2312" w:eastAsia="仿宋_GB2312" w:cs="ArialUnicodeMS"/>
          <w:color w:val="auto"/>
          <w:kern w:val="0"/>
          <w:sz w:val="32"/>
          <w:szCs w:val="32"/>
          <w:highlight w:val="none"/>
        </w:rPr>
      </w:pPr>
      <w:r>
        <w:rPr>
          <w:rFonts w:hint="eastAsia" w:ascii="仿宋_GB2312" w:eastAsia="仿宋_GB2312" w:cs="ArialUnicodeMS"/>
          <w:color w:val="auto"/>
          <w:kern w:val="0"/>
          <w:sz w:val="32"/>
          <w:szCs w:val="32"/>
          <w:highlight w:val="none"/>
        </w:rPr>
        <w:t>（</w:t>
      </w:r>
      <w:r>
        <w:rPr>
          <w:rFonts w:hint="eastAsia" w:ascii="仿宋_GB2312" w:eastAsia="仿宋_GB2312" w:cs="ArialUnicodeMS"/>
          <w:color w:val="auto"/>
          <w:kern w:val="0"/>
          <w:sz w:val="32"/>
          <w:szCs w:val="32"/>
          <w:highlight w:val="none"/>
          <w:lang w:val="en-US" w:eastAsia="zh-CN"/>
        </w:rPr>
        <w:t>2</w:t>
      </w:r>
      <w:r>
        <w:rPr>
          <w:rFonts w:hint="eastAsia" w:ascii="仿宋_GB2312" w:eastAsia="仿宋_GB2312" w:cs="ArialUnicodeMS"/>
          <w:color w:val="auto"/>
          <w:kern w:val="0"/>
          <w:sz w:val="32"/>
          <w:szCs w:val="32"/>
          <w:highlight w:val="none"/>
        </w:rPr>
        <w:t>）负责区委和区委办公室文件、区委领导讲话的起草、修改等工作。</w:t>
      </w:r>
    </w:p>
    <w:p>
      <w:pPr>
        <w:spacing w:line="600" w:lineRule="exact"/>
        <w:ind w:firstLine="640" w:firstLineChars="200"/>
        <w:rPr>
          <w:rFonts w:hint="eastAsia" w:ascii="仿宋_GB2312" w:eastAsia="仿宋_GB2312" w:cs="ArialUnicodeMS"/>
          <w:color w:val="auto"/>
          <w:kern w:val="0"/>
          <w:sz w:val="32"/>
          <w:szCs w:val="32"/>
          <w:highlight w:val="none"/>
        </w:rPr>
      </w:pPr>
      <w:r>
        <w:rPr>
          <w:rFonts w:hint="eastAsia" w:ascii="仿宋_GB2312" w:eastAsia="仿宋_GB2312" w:cs="ArialUnicodeMS"/>
          <w:color w:val="auto"/>
          <w:kern w:val="0"/>
          <w:sz w:val="32"/>
          <w:szCs w:val="32"/>
          <w:highlight w:val="none"/>
        </w:rPr>
        <w:t>（</w:t>
      </w:r>
      <w:r>
        <w:rPr>
          <w:rFonts w:hint="eastAsia" w:ascii="仿宋_GB2312" w:eastAsia="仿宋_GB2312" w:cs="ArialUnicodeMS"/>
          <w:color w:val="auto"/>
          <w:kern w:val="0"/>
          <w:sz w:val="32"/>
          <w:szCs w:val="32"/>
          <w:highlight w:val="none"/>
          <w:lang w:val="en-US" w:eastAsia="zh-CN"/>
        </w:rPr>
        <w:t>3</w:t>
      </w:r>
      <w:r>
        <w:rPr>
          <w:rFonts w:hint="eastAsia" w:ascii="仿宋_GB2312" w:eastAsia="仿宋_GB2312" w:cs="ArialUnicodeMS"/>
          <w:color w:val="auto"/>
          <w:kern w:val="0"/>
          <w:sz w:val="32"/>
          <w:szCs w:val="32"/>
          <w:highlight w:val="none"/>
        </w:rPr>
        <w:t>）围绕党中央和省、市、区委总体工作部署开展研究，收集和处理信息、反映动态；负责社情民意的搜集、整理和上报工作。</w:t>
      </w:r>
    </w:p>
    <w:p>
      <w:pPr>
        <w:spacing w:line="600" w:lineRule="exact"/>
        <w:ind w:firstLine="640" w:firstLineChars="200"/>
        <w:rPr>
          <w:rFonts w:hint="eastAsia" w:ascii="仿宋_GB2312" w:eastAsia="仿宋_GB2312" w:cs="ArialUnicodeMS"/>
          <w:color w:val="auto"/>
          <w:kern w:val="0"/>
          <w:sz w:val="32"/>
          <w:szCs w:val="32"/>
          <w:highlight w:val="none"/>
        </w:rPr>
      </w:pPr>
      <w:r>
        <w:rPr>
          <w:rFonts w:hint="eastAsia" w:ascii="仿宋_GB2312" w:eastAsia="仿宋_GB2312" w:cs="ArialUnicodeMS"/>
          <w:color w:val="auto"/>
          <w:kern w:val="0"/>
          <w:sz w:val="32"/>
          <w:szCs w:val="32"/>
          <w:highlight w:val="none"/>
        </w:rPr>
        <w:t>（</w:t>
      </w:r>
      <w:r>
        <w:rPr>
          <w:rFonts w:hint="eastAsia" w:ascii="仿宋_GB2312" w:eastAsia="仿宋_GB2312" w:cs="ArialUnicodeMS"/>
          <w:color w:val="auto"/>
          <w:kern w:val="0"/>
          <w:sz w:val="32"/>
          <w:szCs w:val="32"/>
          <w:highlight w:val="none"/>
          <w:lang w:val="en-US" w:eastAsia="zh-CN"/>
        </w:rPr>
        <w:t>4</w:t>
      </w:r>
      <w:r>
        <w:rPr>
          <w:rFonts w:hint="eastAsia" w:ascii="仿宋_GB2312" w:eastAsia="仿宋_GB2312" w:cs="ArialUnicodeMS"/>
          <w:color w:val="auto"/>
          <w:kern w:val="0"/>
          <w:sz w:val="32"/>
          <w:szCs w:val="32"/>
          <w:highlight w:val="none"/>
        </w:rPr>
        <w:t>）围绕区委中心工作，组织力量对重大问题进行调查研究，提出意见和建议，供区委决策参考。</w:t>
      </w:r>
    </w:p>
    <w:p>
      <w:pPr>
        <w:spacing w:line="600" w:lineRule="exact"/>
        <w:ind w:firstLine="640" w:firstLineChars="200"/>
        <w:rPr>
          <w:rFonts w:hint="eastAsia" w:ascii="仿宋_GB2312" w:eastAsia="仿宋_GB2312" w:cs="ArialUnicodeMS"/>
          <w:color w:val="auto"/>
          <w:kern w:val="0"/>
          <w:sz w:val="32"/>
          <w:szCs w:val="32"/>
          <w:highlight w:val="none"/>
        </w:rPr>
      </w:pPr>
      <w:r>
        <w:rPr>
          <w:rFonts w:hint="eastAsia" w:ascii="仿宋_GB2312" w:eastAsia="仿宋_GB2312" w:cs="ArialUnicodeMS"/>
          <w:color w:val="auto"/>
          <w:kern w:val="0"/>
          <w:sz w:val="32"/>
          <w:szCs w:val="32"/>
          <w:highlight w:val="none"/>
        </w:rPr>
        <w:t>（</w:t>
      </w:r>
      <w:r>
        <w:rPr>
          <w:rFonts w:hint="eastAsia" w:ascii="仿宋_GB2312" w:eastAsia="仿宋_GB2312" w:cs="ArialUnicodeMS"/>
          <w:color w:val="auto"/>
          <w:kern w:val="0"/>
          <w:sz w:val="32"/>
          <w:szCs w:val="32"/>
          <w:highlight w:val="none"/>
          <w:lang w:val="en-US" w:eastAsia="zh-CN"/>
        </w:rPr>
        <w:t>5</w:t>
      </w:r>
      <w:r>
        <w:rPr>
          <w:rFonts w:hint="eastAsia" w:ascii="仿宋_GB2312" w:eastAsia="仿宋_GB2312" w:cs="ArialUnicodeMS"/>
          <w:color w:val="auto"/>
          <w:kern w:val="0"/>
          <w:sz w:val="32"/>
          <w:szCs w:val="32"/>
          <w:highlight w:val="none"/>
        </w:rPr>
        <w:t>）负责区委全会、区委常委会会议和区委其他重要会议的会务工作；负责区委领导参加重大活动和日常工作活动的组织安排；承担区委值班工作；负责编写区委大事记。</w:t>
      </w:r>
    </w:p>
    <w:p>
      <w:pPr>
        <w:spacing w:line="600" w:lineRule="exact"/>
        <w:ind w:firstLine="640" w:firstLineChars="200"/>
        <w:rPr>
          <w:rFonts w:hint="eastAsia" w:ascii="仿宋_GB2312" w:eastAsia="仿宋_GB2312" w:cs="ArialUnicodeMS"/>
          <w:color w:val="auto"/>
          <w:kern w:val="0"/>
          <w:sz w:val="32"/>
          <w:szCs w:val="32"/>
          <w:highlight w:val="none"/>
        </w:rPr>
      </w:pPr>
      <w:r>
        <w:rPr>
          <w:rFonts w:hint="eastAsia" w:ascii="仿宋_GB2312" w:eastAsia="仿宋_GB2312" w:cs="ArialUnicodeMS"/>
          <w:color w:val="auto"/>
          <w:kern w:val="0"/>
          <w:sz w:val="32"/>
          <w:szCs w:val="32"/>
          <w:highlight w:val="none"/>
        </w:rPr>
        <w:t>（</w:t>
      </w:r>
      <w:r>
        <w:rPr>
          <w:rFonts w:hint="eastAsia" w:ascii="仿宋_GB2312" w:eastAsia="仿宋_GB2312" w:cs="ArialUnicodeMS"/>
          <w:color w:val="auto"/>
          <w:kern w:val="0"/>
          <w:sz w:val="32"/>
          <w:szCs w:val="32"/>
          <w:highlight w:val="none"/>
          <w:lang w:val="en-US" w:eastAsia="zh-CN"/>
        </w:rPr>
        <w:t>6</w:t>
      </w:r>
      <w:r>
        <w:rPr>
          <w:rFonts w:hint="eastAsia" w:ascii="仿宋_GB2312" w:eastAsia="仿宋_GB2312" w:cs="ArialUnicodeMS"/>
          <w:color w:val="auto"/>
          <w:kern w:val="0"/>
          <w:sz w:val="32"/>
          <w:szCs w:val="32"/>
          <w:highlight w:val="none"/>
        </w:rPr>
        <w:t>）承担区委履行全面从严治党主体责任相关工作的谋划、部署、督导、推动和落实；负责统筹协调和督促指导全区党务公开工作。</w:t>
      </w:r>
    </w:p>
    <w:p>
      <w:pPr>
        <w:spacing w:line="600" w:lineRule="exact"/>
        <w:ind w:firstLine="640" w:firstLineChars="200"/>
        <w:rPr>
          <w:rFonts w:hint="eastAsia" w:ascii="仿宋_GB2312" w:eastAsia="仿宋_GB2312" w:cs="ArialUnicodeMS"/>
          <w:color w:val="auto"/>
          <w:kern w:val="0"/>
          <w:sz w:val="32"/>
          <w:szCs w:val="32"/>
          <w:highlight w:val="none"/>
        </w:rPr>
      </w:pPr>
      <w:r>
        <w:rPr>
          <w:rFonts w:hint="eastAsia" w:ascii="仿宋_GB2312" w:eastAsia="仿宋_GB2312" w:cs="ArialUnicodeMS"/>
          <w:color w:val="auto"/>
          <w:kern w:val="0"/>
          <w:sz w:val="32"/>
          <w:szCs w:val="32"/>
          <w:highlight w:val="none"/>
        </w:rPr>
        <w:t>（</w:t>
      </w:r>
      <w:r>
        <w:rPr>
          <w:rFonts w:hint="eastAsia" w:ascii="仿宋_GB2312" w:eastAsia="仿宋_GB2312" w:cs="ArialUnicodeMS"/>
          <w:color w:val="auto"/>
          <w:kern w:val="0"/>
          <w:sz w:val="32"/>
          <w:szCs w:val="32"/>
          <w:highlight w:val="none"/>
          <w:lang w:val="en-US" w:eastAsia="zh-CN"/>
        </w:rPr>
        <w:t>7</w:t>
      </w:r>
      <w:r>
        <w:rPr>
          <w:rFonts w:hint="eastAsia" w:ascii="仿宋_GB2312" w:eastAsia="仿宋_GB2312" w:cs="ArialUnicodeMS"/>
          <w:color w:val="auto"/>
          <w:kern w:val="0"/>
          <w:sz w:val="32"/>
          <w:szCs w:val="32"/>
          <w:highlight w:val="none"/>
        </w:rPr>
        <w:t>）负责区委日常文书处理；负责区委文件和区委办公室代区委行文的审核工作；负责区委制定规范性文件的服务工作。</w:t>
      </w:r>
    </w:p>
    <w:p>
      <w:pPr>
        <w:spacing w:line="600" w:lineRule="exact"/>
        <w:ind w:firstLine="640" w:firstLineChars="200"/>
        <w:rPr>
          <w:rFonts w:hint="eastAsia" w:ascii="仿宋_GB2312" w:eastAsia="仿宋_GB2312" w:cs="ArialUnicodeMS"/>
          <w:color w:val="auto"/>
          <w:kern w:val="0"/>
          <w:sz w:val="32"/>
          <w:szCs w:val="32"/>
          <w:highlight w:val="none"/>
        </w:rPr>
      </w:pPr>
      <w:r>
        <w:rPr>
          <w:rFonts w:hint="eastAsia" w:ascii="仿宋_GB2312" w:eastAsia="仿宋_GB2312" w:cs="ArialUnicodeMS"/>
          <w:color w:val="auto"/>
          <w:kern w:val="0"/>
          <w:sz w:val="32"/>
          <w:szCs w:val="32"/>
          <w:highlight w:val="none"/>
        </w:rPr>
        <w:t>（</w:t>
      </w:r>
      <w:r>
        <w:rPr>
          <w:rFonts w:hint="eastAsia" w:ascii="仿宋_GB2312" w:eastAsia="仿宋_GB2312" w:cs="ArialUnicodeMS"/>
          <w:color w:val="auto"/>
          <w:kern w:val="0"/>
          <w:sz w:val="32"/>
          <w:szCs w:val="32"/>
          <w:highlight w:val="none"/>
          <w:lang w:val="en-US" w:eastAsia="zh-CN"/>
        </w:rPr>
        <w:t>8</w:t>
      </w:r>
      <w:r>
        <w:rPr>
          <w:rFonts w:hint="eastAsia" w:ascii="仿宋_GB2312" w:eastAsia="仿宋_GB2312" w:cs="ArialUnicodeMS"/>
          <w:color w:val="auto"/>
          <w:kern w:val="0"/>
          <w:sz w:val="32"/>
          <w:szCs w:val="32"/>
          <w:highlight w:val="none"/>
        </w:rPr>
        <w:t>）承担党中央和省、市、区委重大决策、重要工作部署贯彻落实的督促检查工作；党中央领导和省、市、区委主要领导有关批示的督办落实及反馈工作。</w:t>
      </w:r>
    </w:p>
    <w:p>
      <w:pPr>
        <w:spacing w:line="600" w:lineRule="exact"/>
        <w:ind w:firstLine="640" w:firstLineChars="200"/>
        <w:rPr>
          <w:rFonts w:hint="eastAsia" w:ascii="仿宋_GB2312" w:eastAsia="仿宋_GB2312" w:cs="ArialUnicodeMS"/>
          <w:color w:val="auto"/>
          <w:kern w:val="0"/>
          <w:sz w:val="32"/>
          <w:szCs w:val="32"/>
          <w:highlight w:val="none"/>
        </w:rPr>
      </w:pPr>
      <w:r>
        <w:rPr>
          <w:rFonts w:hint="eastAsia" w:ascii="仿宋_GB2312" w:eastAsia="仿宋_GB2312" w:cs="ArialUnicodeMS"/>
          <w:color w:val="auto"/>
          <w:kern w:val="0"/>
          <w:sz w:val="32"/>
          <w:szCs w:val="32"/>
          <w:highlight w:val="none"/>
        </w:rPr>
        <w:t>（</w:t>
      </w:r>
      <w:r>
        <w:rPr>
          <w:rFonts w:hint="eastAsia" w:ascii="仿宋_GB2312" w:eastAsia="仿宋_GB2312" w:cs="ArialUnicodeMS"/>
          <w:color w:val="auto"/>
          <w:kern w:val="0"/>
          <w:sz w:val="32"/>
          <w:szCs w:val="32"/>
          <w:highlight w:val="none"/>
          <w:lang w:val="en-US" w:eastAsia="zh-CN"/>
        </w:rPr>
        <w:t>9</w:t>
      </w:r>
      <w:r>
        <w:rPr>
          <w:rFonts w:hint="eastAsia" w:ascii="仿宋_GB2312" w:eastAsia="仿宋_GB2312" w:cs="ArialUnicodeMS"/>
          <w:color w:val="auto"/>
          <w:kern w:val="0"/>
          <w:sz w:val="32"/>
          <w:szCs w:val="32"/>
          <w:highlight w:val="none"/>
        </w:rPr>
        <w:t>）负责全区档案事业宏观管理和执法复议、监督指导等工作；负责组织指导全区地方志工作。</w:t>
      </w:r>
    </w:p>
    <w:p>
      <w:pPr>
        <w:spacing w:line="600" w:lineRule="exact"/>
        <w:ind w:firstLine="640" w:firstLineChars="200"/>
        <w:rPr>
          <w:rFonts w:hint="eastAsia" w:ascii="仿宋_GB2312" w:eastAsia="仿宋_GB2312" w:cs="ArialUnicodeMS"/>
          <w:color w:val="auto"/>
          <w:kern w:val="0"/>
          <w:sz w:val="32"/>
          <w:szCs w:val="32"/>
          <w:highlight w:val="none"/>
        </w:rPr>
      </w:pPr>
      <w:r>
        <w:rPr>
          <w:rFonts w:hint="eastAsia" w:ascii="仿宋_GB2312" w:eastAsia="仿宋_GB2312" w:cs="ArialUnicodeMS"/>
          <w:color w:val="auto"/>
          <w:kern w:val="0"/>
          <w:sz w:val="32"/>
          <w:szCs w:val="32"/>
          <w:highlight w:val="none"/>
        </w:rPr>
        <w:t>（</w:t>
      </w:r>
      <w:r>
        <w:rPr>
          <w:rFonts w:hint="eastAsia" w:ascii="仿宋_GB2312" w:eastAsia="仿宋_GB2312" w:cs="ArialUnicodeMS"/>
          <w:color w:val="auto"/>
          <w:kern w:val="0"/>
          <w:sz w:val="32"/>
          <w:szCs w:val="32"/>
          <w:highlight w:val="none"/>
          <w:lang w:val="en-US" w:eastAsia="zh-CN"/>
        </w:rPr>
        <w:t>10</w:t>
      </w:r>
      <w:r>
        <w:rPr>
          <w:rFonts w:hint="eastAsia" w:ascii="仿宋_GB2312" w:eastAsia="仿宋_GB2312" w:cs="ArialUnicodeMS"/>
          <w:color w:val="auto"/>
          <w:kern w:val="0"/>
          <w:sz w:val="32"/>
          <w:szCs w:val="32"/>
          <w:highlight w:val="none"/>
        </w:rPr>
        <w:t>）负责区委全面深化改革委员会的日常工作，承担区委改革事项的研究和改革举措的落实。</w:t>
      </w:r>
    </w:p>
    <w:p>
      <w:pPr>
        <w:spacing w:line="600" w:lineRule="exact"/>
        <w:ind w:firstLine="640" w:firstLineChars="200"/>
        <w:rPr>
          <w:rFonts w:hint="eastAsia" w:ascii="仿宋_GB2312" w:eastAsia="仿宋_GB2312" w:cs="ArialUnicodeMS"/>
          <w:color w:val="auto"/>
          <w:kern w:val="0"/>
          <w:sz w:val="32"/>
          <w:szCs w:val="32"/>
          <w:highlight w:val="none"/>
        </w:rPr>
      </w:pPr>
      <w:r>
        <w:rPr>
          <w:rFonts w:hint="eastAsia" w:ascii="仿宋_GB2312" w:eastAsia="仿宋_GB2312" w:cs="ArialUnicodeMS"/>
          <w:color w:val="auto"/>
          <w:kern w:val="0"/>
          <w:sz w:val="32"/>
          <w:szCs w:val="32"/>
          <w:highlight w:val="none"/>
        </w:rPr>
        <w:t>（</w:t>
      </w:r>
      <w:r>
        <w:rPr>
          <w:rFonts w:hint="eastAsia" w:ascii="仿宋_GB2312" w:eastAsia="仿宋_GB2312" w:cs="ArialUnicodeMS"/>
          <w:color w:val="auto"/>
          <w:kern w:val="0"/>
          <w:sz w:val="32"/>
          <w:szCs w:val="32"/>
          <w:highlight w:val="none"/>
          <w:lang w:val="en-US" w:eastAsia="zh-CN"/>
        </w:rPr>
        <w:t>11</w:t>
      </w:r>
      <w:r>
        <w:rPr>
          <w:rFonts w:hint="eastAsia" w:ascii="仿宋_GB2312" w:eastAsia="仿宋_GB2312" w:cs="ArialUnicodeMS"/>
          <w:color w:val="auto"/>
          <w:kern w:val="0"/>
          <w:sz w:val="32"/>
          <w:szCs w:val="32"/>
          <w:highlight w:val="none"/>
        </w:rPr>
        <w:t>）完成区委交办的其他任务。</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2．机构情况。</w:t>
      </w:r>
    </w:p>
    <w:p>
      <w:pPr>
        <w:spacing w:line="580" w:lineRule="exact"/>
        <w:ind w:firstLine="640" w:firstLineChars="200"/>
        <w:rPr>
          <w:rFonts w:hint="eastAsia" w:ascii="仿宋_GB2312" w:hAnsi="仿宋" w:eastAsia="仿宋_GB2312"/>
          <w:sz w:val="32"/>
          <w:szCs w:val="32"/>
        </w:rPr>
      </w:pPr>
      <w:r>
        <w:rPr>
          <w:rFonts w:hint="eastAsia" w:ascii="仿宋_GB2312" w:hAnsi="Calibri" w:eastAsia="仿宋_GB2312" w:cs="ArialUnicodeMS"/>
          <w:kern w:val="0"/>
          <w:sz w:val="32"/>
          <w:szCs w:val="32"/>
        </w:rPr>
        <w:t>202</w:t>
      </w:r>
      <w:r>
        <w:rPr>
          <w:rFonts w:hint="eastAsia" w:ascii="仿宋_GB2312" w:eastAsia="仿宋_GB2312" w:cs="ArialUnicodeMS"/>
          <w:kern w:val="0"/>
          <w:sz w:val="32"/>
          <w:szCs w:val="32"/>
          <w:lang w:val="en-US" w:eastAsia="zh-CN"/>
        </w:rPr>
        <w:t>5</w:t>
      </w:r>
      <w:r>
        <w:rPr>
          <w:rFonts w:hint="eastAsia" w:ascii="仿宋_GB2312" w:hAnsi="Calibri" w:eastAsia="仿宋_GB2312" w:cs="ArialUnicodeMS"/>
          <w:kern w:val="0"/>
          <w:sz w:val="32"/>
          <w:szCs w:val="32"/>
        </w:rPr>
        <w:t xml:space="preserve">年度本部门独立核算单位（以下简称“单位”）共 </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 xml:space="preserve"> 个，具体情况如下：中共石家庄市新华区委办公室(本级)</w:t>
      </w:r>
      <w:r>
        <w:rPr>
          <w:rFonts w:hint="eastAsia" w:ascii="仿宋_GB2312" w:hAnsi="Calibri" w:eastAsia="仿宋_GB2312" w:cs="ArialUnicodeMS"/>
          <w:kern w:val="0"/>
          <w:sz w:val="32"/>
          <w:szCs w:val="32"/>
          <w:lang w:eastAsia="zh-CN"/>
        </w:rPr>
        <w:t>，单位性质为行政单位，经费形式为财政拨款。</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3．人员情况。</w:t>
      </w:r>
    </w:p>
    <w:p>
      <w:pPr>
        <w:numPr>
          <w:ilvl w:val="0"/>
          <w:numId w:val="0"/>
        </w:numPr>
        <w:ind w:firstLine="640"/>
        <w:rPr>
          <w:rFonts w:hint="eastAsia" w:ascii="仿宋_GB2312" w:hAnsi="仿宋" w:eastAsia="仿宋_GB2312" w:cs="仿宋"/>
          <w:color w:val="000000"/>
          <w:sz w:val="32"/>
          <w:szCs w:val="32"/>
          <w:lang w:val="en-US" w:eastAsia="zh-CN"/>
        </w:rPr>
      </w:pPr>
      <w:r>
        <w:rPr>
          <w:rFonts w:hint="eastAsia" w:ascii="仿宋_GB2312" w:hAnsi="Calibri" w:eastAsia="仿宋_GB2312" w:cs="ArialUnicodeMS"/>
          <w:kern w:val="0"/>
          <w:sz w:val="32"/>
          <w:szCs w:val="32"/>
        </w:rPr>
        <w:t>中共石家庄市新华区委办公室(本级)</w:t>
      </w:r>
      <w:r>
        <w:rPr>
          <w:rFonts w:hint="eastAsia" w:ascii="仿宋_GB2312" w:hAnsi="仿宋" w:eastAsia="仿宋_GB2312" w:cs="仿宋"/>
          <w:color w:val="000000"/>
          <w:sz w:val="32"/>
          <w:szCs w:val="32"/>
          <w:lang w:val="en-US" w:eastAsia="zh-CN"/>
        </w:rPr>
        <w:t>本年度实有人数30人，其中，公务员18人，事业管理人员和专业技术人员8人，机关和事业工人4人。较上年度增加1人，主要原因为正常人员流转调动。</w:t>
      </w:r>
    </w:p>
    <w:p>
      <w:pPr>
        <w:snapToGrid w:val="0"/>
        <w:spacing w:line="520" w:lineRule="exact"/>
        <w:ind w:firstLine="640" w:firstLineChars="200"/>
        <w:rPr>
          <w:rFonts w:hint="eastAsia" w:ascii="仿宋_GB2312" w:eastAsia="仿宋_GB2312" w:cs="ArialUnicodeMS"/>
          <w:kern w:val="0"/>
          <w:sz w:val="32"/>
          <w:szCs w:val="32"/>
          <w:lang w:val="en-US" w:eastAsia="zh-CN"/>
        </w:rPr>
      </w:pPr>
      <w:r>
        <w:rPr>
          <w:rFonts w:hint="eastAsia" w:ascii="仿宋_GB2312" w:eastAsia="仿宋_GB2312" w:cs="ArialUnicodeMS"/>
          <w:kern w:val="0"/>
          <w:sz w:val="32"/>
          <w:szCs w:val="32"/>
          <w:lang w:val="en-US" w:eastAsia="zh-CN"/>
        </w:rPr>
        <w:t>4.资产情况。</w:t>
      </w:r>
    </w:p>
    <w:p>
      <w:pPr>
        <w:adjustRightInd w:val="0"/>
        <w:snapToGrid w:val="0"/>
        <w:spacing w:line="560" w:lineRule="exact"/>
        <w:ind w:firstLine="640" w:firstLineChars="200"/>
        <w:rPr>
          <w:rFonts w:ascii="仿宋" w:hAnsi="仿宋" w:eastAsia="仿宋"/>
          <w:sz w:val="32"/>
          <w:szCs w:val="32"/>
        </w:rPr>
      </w:pPr>
      <w:r>
        <w:rPr>
          <w:rFonts w:hint="eastAsia" w:ascii="仿宋_GB2312" w:hAnsi="仿宋_GB2312" w:eastAsia="仿宋_GB2312" w:cs="仿宋_GB2312"/>
          <w:sz w:val="32"/>
          <w:szCs w:val="32"/>
          <w:lang w:val="en-US" w:eastAsia="zh-CN"/>
        </w:rPr>
        <w:t>至2025年末，资产总计68.48万元，流动资产合计2.09万元，非流动资产合计66.39万元。</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2025年度当年收入合计1146.31万元。同比2024年度决算增加577.46万元，上升101.51%。主要原因为本年项目经费增加较多。</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Chars="0" w:firstLine="640" w:firstLineChars="200"/>
        <w:textAlignment w:val="auto"/>
        <w:outlineLvl w:val="9"/>
      </w:pPr>
      <w:r>
        <w:rPr>
          <w:rFonts w:hint="eastAsia" w:ascii="仿宋_GB2312" w:hAnsi="仿宋_GB2312" w:eastAsia="仿宋_GB2312" w:cs="仿宋_GB2312"/>
          <w:sz w:val="32"/>
          <w:szCs w:val="32"/>
          <w:lang w:val="en-US" w:eastAsia="zh-CN"/>
        </w:rPr>
        <w:t>2025年度当年总支出1146.31元</w:t>
      </w:r>
      <w:r>
        <w:rPr>
          <w:rFonts w:hint="eastAsia" w:ascii="仿宋_GB2312" w:hAnsi="仿宋_GB2312" w:eastAsia="仿宋_GB2312" w:cs="仿宋_GB2312"/>
          <w:kern w:val="0"/>
          <w:sz w:val="32"/>
          <w:szCs w:val="32"/>
        </w:rPr>
        <w:t>。</w:t>
      </w:r>
      <w:r>
        <w:rPr>
          <w:rFonts w:hint="eastAsia" w:ascii="仿宋_GB2312" w:hAnsi="仿宋_GB2312" w:eastAsia="仿宋_GB2312" w:cs="仿宋_GB2312"/>
          <w:sz w:val="32"/>
          <w:szCs w:val="32"/>
          <w:lang w:val="en-US" w:eastAsia="zh-CN"/>
        </w:rPr>
        <w:t>同比2024年度决算增加577.36万元，上升101.48%。主要原因为本年度安排了部分</w:t>
      </w:r>
      <w:r>
        <w:rPr>
          <w:rFonts w:hint="eastAsia" w:ascii="仿宋_GB2312" w:hAnsi="仿宋" w:eastAsia="仿宋_GB2312"/>
          <w:sz w:val="32"/>
          <w:szCs w:val="32"/>
          <w:lang w:val="en-US" w:eastAsia="zh-CN"/>
        </w:rPr>
        <w:t>项目（涉密），项目支出增加较多</w:t>
      </w:r>
      <w:r>
        <w:rPr>
          <w:rFonts w:hint="eastAsia" w:ascii="仿宋_GB2312" w:hAnsi="仿宋_GB2312" w:eastAsia="仿宋_GB2312" w:cs="仿宋_GB2312"/>
          <w:sz w:val="32"/>
          <w:szCs w:val="32"/>
          <w:lang w:val="en-US" w:eastAsia="zh-CN"/>
        </w:rPr>
        <w:t>。</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1、总体绩效目标</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坚持把为区委决策服务摆在突出位置，着力在出主意、当参谋上下功夫，参谋辅政质效实现新突破。精心提供文稿服务；精准开展调查研究；精确掌握信息动态。坚持“联系上下、沟通内外、协调左右”的工作原则，健全协调机制、完善工作制度、细化工作责任，保证了各方面工作的有序高效运转。会务工作周密有序；公文处理严谨高效；</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lang w:val="en-US" w:eastAsia="zh-CN"/>
        </w:rPr>
        <w:t>工作快捷畅通；</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lang w:val="en-US" w:eastAsia="zh-CN"/>
        </w:rPr>
        <w:t>工作细致缜密。全面统筹、科学谋划，扎实推进各项重点工作。</w:t>
      </w:r>
    </w:p>
    <w:p>
      <w:pPr>
        <w:pStyle w:val="2"/>
        <w:rPr>
          <w:rFonts w:hint="default"/>
          <w:lang w:val="en-US" w:eastAsia="zh-CN"/>
        </w:rPr>
      </w:pPr>
      <w:r>
        <w:rPr>
          <w:rFonts w:hint="eastAsia" w:ascii="仿宋_GB2312" w:hAnsi="仿宋_GB2312" w:cs="仿宋_GB2312"/>
          <w:sz w:val="32"/>
          <w:szCs w:val="32"/>
          <w:lang w:val="en-US" w:eastAsia="zh-CN"/>
        </w:rPr>
        <w:t>2、分项绩效目标</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（1）公文运转</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绩效目标：公文审核严谨高效，增强区委文件的权威性；做到零停留、无差错；改进公文办理，规范流程；加强文稿前期介入，打造精品文稿。</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坚持围绕上级精神、我区实际和区委领导意图，不断加强综合文字服务工作，进一步增强了文稿的思想性、指导性和可操作性。起草全年领导讲话和各种公文材料；来文、发文办理时限严格按照相关制度规定；发文审核无差错。</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（2）协调区委大型会议和活动</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绩效目标：严从细谋划安排区级层面重要会议活动的统筹协调；精心谋划组织好全区性重大会议活动，区委主要领导参加的重要会议活动，要从严从细谋划安排</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绩效指标：大型会议控制率提升，精文减会；重大工作参与率达到90%</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（3）会务接待</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绩效目标：严格执行接待标准、降低接待费规模。严格执行中央八项规定，坚持热情周到、简洁简朴。</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绩效指标：严格接待费控制不超预算安排；会务接待工作完成率达95%</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（4）信息收集及民意调查</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绩效目标：通过多种渠道密切联系群众，增进社会各阶层不同利益群体的和谐和稳定。反映社情民意，努力做到协调关系、化解矛盾、理顺情绪。协调和指导全区党委系统信息网络工作。</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绩效指标：全区党委系统信息网络协调和指导工作完成率达90%；社情民意反映率达90%；宣传通报完成率90%。</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（5）督查调研</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围绕省市和区委、区政府的重大决策部署，围绕区领导重要批示和指示，围绕热点难点问题，明确责任、定出措施，按节点考核、按时间推进。通过调研课题就党和政府关注的问题，提出客观、有价值、有分量、有影响的意见建议，促进决策民主化和科学化。</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绩效指标：督查督办按时办结率80%；重大决策部署落实的调研工作完成率90%</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（6）公务内网建设与维护</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绩效目标：线路畅通，系统运行稳定。数据正版、权威可靠。加强对公务内网的管理。</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绩效指标：保障全年网络正常运转；网络信息安全保障0涉密信息上传；内网通知保障率90%。</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（7）综合业务管理</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绩效目标：完善区委办各项活动，保障机关工作任务高质高效。</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绩效指标：保障机关办公室、会议室修缮。综合事务保障率95%以上，工作人员满意率95%以上。</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（8）值班室建设</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绩效目标：提升值班室建设水平，保障值班、带班工作的正常运转，合理配备值班设备。值班室规范化建设达标；值班人员24小时在岗在位；应急值守能力达标。</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绩效指标：值班室设备运转全年良好；值班人员全年24小时在岗在位，重大紧急情况上报率100%。</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（9）档案管理</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绩效目标：指导完成档案管理相关工作</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绩效指标：档案工作完成量大于90%。</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（10）地方志编纂</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绩效目标：对全区档案、地方志、年鉴工作开展业务指导；负责档案史志组织编写以及宣传、表彰、培训、对外交流和档案科研工作。</w:t>
      </w:r>
    </w:p>
    <w:p>
      <w:pPr>
        <w:keepNext w:val="0"/>
        <w:keepLines w:val="0"/>
        <w:pageBreakBefore w:val="0"/>
        <w:widowControl w:val="0"/>
        <w:numPr>
          <w:ilvl w:val="0"/>
          <w:numId w:val="0"/>
        </w:numPr>
        <w:kinsoku/>
        <w:wordWrap/>
        <w:overflowPunct/>
        <w:topLinePunct w:val="0"/>
        <w:autoSpaceDE/>
        <w:autoSpaceDN/>
        <w:bidi w:val="0"/>
        <w:adjustRightInd/>
        <w:snapToGrid/>
        <w:ind w:leftChars="0" w:firstLine="640" w:firstLineChars="200"/>
        <w:textAlignment w:val="auto"/>
        <w:outlineLvl w:val="9"/>
        <w:rPr>
          <w:rFonts w:ascii="仿宋" w:hAnsi="仿宋" w:eastAsia="仿宋"/>
          <w:sz w:val="32"/>
          <w:szCs w:val="32"/>
        </w:rPr>
      </w:pPr>
      <w:r>
        <w:rPr>
          <w:rFonts w:hint="eastAsia" w:ascii="仿宋_GB2312" w:hAnsi="仿宋_GB2312" w:eastAsia="仿宋_GB2312" w:cs="仿宋_GB2312"/>
          <w:sz w:val="32"/>
          <w:szCs w:val="32"/>
          <w:lang w:val="en-US" w:eastAsia="zh-CN"/>
        </w:rPr>
        <w:t>绩效指标：指导区档案馆完成本年地方志编纂任务，上级验收通过。</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ind w:firstLine="640" w:firstLineChars="200"/>
        <w:rPr>
          <w:rFonts w:ascii="仿宋" w:hAnsi="仿宋" w:eastAsia="仿宋"/>
          <w:sz w:val="32"/>
          <w:szCs w:val="32"/>
        </w:rPr>
      </w:pPr>
      <w:r>
        <w:rPr>
          <w:rFonts w:hint="eastAsia" w:ascii="仿宋_GB2312" w:hAnsi="仿宋_GB2312" w:eastAsia="仿宋_GB2312" w:cs="仿宋_GB2312"/>
          <w:sz w:val="32"/>
          <w:szCs w:val="32"/>
          <w:lang w:val="en-US" w:eastAsia="zh-CN"/>
        </w:rPr>
        <w:t>项目评价工作由本部门财政专项资金部门绩效自评工作组进行评价。在绩效评价工作中，严格按照新华区财政局《关于开展2026</w:t>
      </w:r>
      <w:bookmarkStart w:id="0" w:name="_GoBack"/>
      <w:bookmarkEnd w:id="0"/>
      <w:r>
        <w:rPr>
          <w:rFonts w:hint="eastAsia" w:ascii="仿宋_GB2312" w:hAnsi="仿宋_GB2312" w:eastAsia="仿宋_GB2312" w:cs="仿宋_GB2312"/>
          <w:sz w:val="32"/>
          <w:szCs w:val="32"/>
          <w:lang w:val="en-US" w:eastAsia="zh-CN"/>
        </w:rPr>
        <w:t>年绩效自评工作的通知》的相关规定开展工作。</w:t>
      </w:r>
    </w:p>
    <w:p>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pStyle w:val="2"/>
      </w:pPr>
      <w:r>
        <w:rPr>
          <w:rFonts w:hint="eastAsia" w:ascii="仿宋_GB2312" w:hAnsi="仿宋_GB2312" w:eastAsia="仿宋_GB2312" w:cs="仿宋_GB2312"/>
          <w:sz w:val="32"/>
          <w:szCs w:val="32"/>
          <w:lang w:eastAsia="zh-CN"/>
        </w:rPr>
        <w:t>绩效评价采取定量与定性相结合，项目实施科室自评和项目绩效评价小组评价相结合，运用成本—效益比较法。针对财政支出确定的目标，将指标分成产出、效益、预算执行率和满意度指标，依据完成情况确定百分比。同时运用目标预定与实施效果比较法，通过比较财政支出所产生的实际结果与预定的目标，分析完成目标的因素，从而评价财政支出绩效。绩效考核小组通过核实和审定项目的基础资料，根据绩效评价的方案、体系及方法审查项目的全部实施过程，及达到的预期效果指标，确定各指标的权数，统一评价标准，给定各指标的评分，得出项目的绩效评价结果</w:t>
      </w:r>
      <w:r>
        <w:rPr>
          <w:rFonts w:hint="eastAsia" w:ascii="仿宋_GB2312" w:hAnsi="仿宋_GB2312" w:cs="仿宋_GB2312"/>
          <w:sz w:val="32"/>
          <w:szCs w:val="32"/>
          <w:lang w:eastAsia="zh-CN"/>
        </w:rPr>
        <w:t>。</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ind w:firstLine="640" w:firstLineChars="200"/>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sz w:val="32"/>
          <w:szCs w:val="32"/>
          <w:lang w:eastAsia="zh-CN"/>
        </w:rPr>
        <w:t>本年度项目</w:t>
      </w:r>
      <w:r>
        <w:rPr>
          <w:rFonts w:hint="eastAsia" w:ascii="仿宋_GB2312" w:hAnsi="仿宋_GB2312" w:eastAsia="仿宋_GB2312" w:cs="仿宋_GB2312"/>
          <w:color w:val="auto"/>
          <w:sz w:val="32"/>
          <w:szCs w:val="32"/>
          <w:lang w:eastAsia="zh-CN"/>
        </w:rPr>
        <w:t>实施过程中，项目专项资金管理组织健全，成立了由财务负责人牵头，由有关负责人任成员的专项资金管理小组，严格遵循专款专用、独立核算的管理原则，</w:t>
      </w:r>
      <w:r>
        <w:rPr>
          <w:rFonts w:hint="eastAsia" w:ascii="仿宋_GB2312" w:hAnsi="仿宋_GB2312" w:eastAsia="仿宋_GB2312" w:cs="仿宋_GB2312"/>
          <w:color w:val="auto"/>
          <w:sz w:val="32"/>
          <w:szCs w:val="32"/>
          <w:lang w:val="en-US" w:eastAsia="zh-CN"/>
        </w:rPr>
        <w:t>按照区委办部门财务制度，规范资金使用和报销手续，</w:t>
      </w:r>
      <w:r>
        <w:rPr>
          <w:rFonts w:hint="eastAsia" w:ascii="仿宋_GB2312" w:hAnsi="仿宋_GB2312" w:eastAsia="仿宋_GB2312" w:cs="仿宋_GB2312"/>
          <w:b w:val="0"/>
          <w:bCs w:val="0"/>
          <w:color w:val="auto"/>
          <w:sz w:val="32"/>
          <w:szCs w:val="32"/>
          <w:lang w:val="en-US" w:eastAsia="zh-CN"/>
        </w:rPr>
        <w:t>使项目资金的运用得到了合理的控制，项目得到了切实的保障。本年度项目的实施，保障区委办公室的工作运转，</w:t>
      </w:r>
      <w:r>
        <w:rPr>
          <w:rFonts w:hint="eastAsia" w:ascii="仿宋_GB2312" w:hAnsi="仿宋_GB2312" w:eastAsia="仿宋_GB2312" w:cs="仿宋_GB2312"/>
          <w:color w:val="auto"/>
          <w:sz w:val="32"/>
          <w:szCs w:val="32"/>
          <w:lang w:eastAsia="zh-CN"/>
        </w:rPr>
        <w:t>实现了总体绩效目标。</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黑体" w:eastAsia="仿宋_GB2312" w:cs="黑体"/>
          <w:sz w:val="32"/>
          <w:szCs w:val="32"/>
        </w:rPr>
        <w:t>严格管理、规范使用各项预算资金，充分发挥绩效预算管理作用，</w:t>
      </w:r>
      <w:r>
        <w:rPr>
          <w:rFonts w:hint="eastAsia" w:ascii="仿宋_GB2312" w:hAnsi="黑体" w:eastAsia="仿宋_GB2312" w:cs="黑体"/>
          <w:sz w:val="32"/>
          <w:szCs w:val="32"/>
          <w:lang w:val="en-US" w:eastAsia="zh-CN"/>
        </w:rPr>
        <w:t>2</w:t>
      </w:r>
      <w:r>
        <w:rPr>
          <w:rFonts w:hint="eastAsia" w:ascii="仿宋_GB2312" w:hAnsi="黑体" w:eastAsia="仿宋_GB2312" w:cs="黑体"/>
          <w:sz w:val="32"/>
          <w:szCs w:val="32"/>
        </w:rPr>
        <w:t>个项目全部较好完成，实现了分项绩效目标</w:t>
      </w:r>
      <w:r>
        <w:rPr>
          <w:rFonts w:hint="eastAsia" w:ascii="仿宋_GB2312" w:hAnsi="黑体" w:eastAsia="仿宋_GB2312" w:cs="黑体"/>
          <w:sz w:val="32"/>
          <w:szCs w:val="32"/>
          <w:lang w:eastAsia="zh-CN"/>
        </w:rPr>
        <w:t>。值班室系统服务费项目，经费支出合规性、预算支出完成率均达到了</w:t>
      </w:r>
      <w:r>
        <w:rPr>
          <w:rFonts w:hint="eastAsia" w:ascii="仿宋_GB2312" w:hAnsi="黑体" w:eastAsia="仿宋_GB2312" w:cs="黑体"/>
          <w:sz w:val="32"/>
          <w:szCs w:val="32"/>
          <w:lang w:val="en-US" w:eastAsia="zh-CN"/>
        </w:rPr>
        <w:t>100%，有力保障了2个值班系统的有效运行，</w:t>
      </w:r>
      <w:r>
        <w:rPr>
          <w:rFonts w:hint="eastAsia" w:ascii="仿宋_GB2312" w:hAnsi="仿宋_GB2312" w:eastAsia="仿宋_GB2312" w:cs="仿宋_GB2312"/>
          <w:sz w:val="32"/>
          <w:szCs w:val="32"/>
          <w:lang w:val="en-US" w:eastAsia="zh-CN"/>
        </w:rPr>
        <w:t>实现了与省委、市委的互通互联。区委会议活动经费项目，资金使用合规率、时效性均达到100%，有效保障了区委大型会议的召开。需要说明的是由于厉行节俭，严格控制会议规模，区委会议活动经费虽然没有支出使用，但工作仍然正常推进。总体上看，预算资金项目自评价工作客观，实现了预期绩效目标。</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eastAsia="zh-CN"/>
        </w:rPr>
        <w:t>通过对部门总体工作开展情况以及项目资金和项目绩效目标完成情况进行自评，并将自评结果全面分析，</w:t>
      </w:r>
      <w:r>
        <w:rPr>
          <w:rFonts w:hint="eastAsia" w:ascii="仿宋" w:hAnsi="仿宋" w:eastAsia="仿宋"/>
          <w:sz w:val="32"/>
          <w:szCs w:val="32"/>
          <w:lang w:val="en-US" w:eastAsia="zh-CN"/>
        </w:rPr>
        <w:t>2025年度较好地完成了年度工作目标。绩效评价综合得分为90分，综合评价等级为优秀。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ind w:firstLine="630" w:firstLineChars="197"/>
        <w:rPr>
          <w:rFonts w:hint="eastAsia" w:ascii="仿宋_GB2312" w:hAnsi="黑体" w:eastAsia="仿宋_GB2312" w:cs="黑体"/>
          <w:sz w:val="32"/>
          <w:szCs w:val="32"/>
          <w:lang w:eastAsia="zh-CN"/>
        </w:rPr>
      </w:pPr>
      <w:r>
        <w:rPr>
          <w:rFonts w:hint="eastAsia" w:ascii="仿宋_GB2312" w:hAnsi="黑体" w:eastAsia="仿宋_GB2312" w:cs="黑体"/>
          <w:sz w:val="32"/>
          <w:szCs w:val="32"/>
          <w:lang w:eastAsia="zh-CN"/>
        </w:rPr>
        <w:t>无。</w:t>
      </w:r>
    </w:p>
    <w:p>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pPr>
        <w:adjustRightInd w:val="0"/>
        <w:snapToGrid w:val="0"/>
        <w:spacing w:line="560" w:lineRule="exact"/>
        <w:ind w:firstLine="640" w:firstLineChars="200"/>
        <w:rPr>
          <w:rFonts w:ascii="仿宋" w:hAnsi="仿宋" w:eastAsia="仿宋"/>
        </w:rPr>
      </w:pPr>
      <w:r>
        <w:rPr>
          <w:rFonts w:hint="eastAsia" w:ascii="仿宋_GB2312" w:hAnsi="黑体" w:eastAsia="仿宋_GB2312" w:cs="黑体"/>
          <w:sz w:val="32"/>
          <w:szCs w:val="32"/>
          <w:lang w:eastAsia="zh-CN"/>
        </w:rPr>
        <w:t>无。</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华文楷体">
    <w:altName w:val="楷体_GB2312"/>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1F187B"/>
    <w:rsid w:val="0053216A"/>
    <w:rsid w:val="006932BD"/>
    <w:rsid w:val="007416C6"/>
    <w:rsid w:val="007E6C1F"/>
    <w:rsid w:val="009000BE"/>
    <w:rsid w:val="00956A93"/>
    <w:rsid w:val="009E575C"/>
    <w:rsid w:val="00A024F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740D26"/>
    <w:rsid w:val="1BE140DE"/>
    <w:rsid w:val="1E542E40"/>
    <w:rsid w:val="248C197D"/>
    <w:rsid w:val="252959AF"/>
    <w:rsid w:val="277A6671"/>
    <w:rsid w:val="292D35B7"/>
    <w:rsid w:val="33EB6CFF"/>
    <w:rsid w:val="35A12947"/>
    <w:rsid w:val="37387040"/>
    <w:rsid w:val="38AA2919"/>
    <w:rsid w:val="3B625C0A"/>
    <w:rsid w:val="3CEE1963"/>
    <w:rsid w:val="436B78D3"/>
    <w:rsid w:val="4C9C27FE"/>
    <w:rsid w:val="502A44B1"/>
    <w:rsid w:val="512260B4"/>
    <w:rsid w:val="52BD6ACB"/>
    <w:rsid w:val="55316DFC"/>
    <w:rsid w:val="55537534"/>
    <w:rsid w:val="561A74F1"/>
    <w:rsid w:val="58B17416"/>
    <w:rsid w:val="597244E8"/>
    <w:rsid w:val="5EB71C30"/>
    <w:rsid w:val="66AF0CE5"/>
    <w:rsid w:val="68AC2130"/>
    <w:rsid w:val="6AC537CF"/>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3"/>
    <w:qFormat/>
    <w:uiPriority w:val="0"/>
    <w:pPr>
      <w:ind w:firstLine="420" w:firstLineChars="200"/>
    </w:pPr>
    <w:rPr>
      <w:rFonts w:eastAsia="仿宋_GB2312"/>
      <w:sz w:val="30"/>
    </w:rPr>
  </w:style>
  <w:style w:type="paragraph" w:styleId="3">
    <w:name w:val="Subtitle"/>
    <w:basedOn w:val="1"/>
    <w:qFormat/>
    <w:uiPriority w:val="0"/>
    <w:pPr>
      <w:spacing w:line="700" w:lineRule="exact"/>
      <w:jc w:val="center"/>
      <w:outlineLvl w:val="1"/>
    </w:pPr>
    <w:rPr>
      <w:rFonts w:ascii="Arial" w:hAnsi="Arial" w:eastAsia="方正小标宋简体" w:cs="Arial"/>
      <w:b/>
      <w:bCs/>
      <w:kern w:val="28"/>
      <w:sz w:val="44"/>
      <w:szCs w:val="44"/>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8">
    <w:name w:val="正文-公1"/>
    <w:basedOn w:val="9"/>
    <w:next w:val="1"/>
    <w:qFormat/>
    <w:uiPriority w:val="0"/>
    <w:pPr>
      <w:ind w:firstLine="200" w:firstLineChars="200"/>
    </w:pPr>
  </w:style>
  <w:style w:type="paragraph" w:customStyle="1" w:styleId="9">
    <w:name w:val="正文 New New New New New New New New New New New New New New New New New New New New New New New New New New New New New New New New New New New New New New New New New New New New New New New New New New New New New New New New New New New New New New Ne"/>
    <w:next w:val="8"/>
    <w:qFormat/>
    <w:uiPriority w:val="0"/>
    <w:pPr>
      <w:widowControl w:val="0"/>
      <w:jc w:val="both"/>
    </w:pPr>
    <w:rPr>
      <w:rFonts w:ascii="Times New Roman" w:hAnsi="Times New Roman" w:eastAsia="宋体" w:cs="Times New Roman"/>
      <w:kern w:val="2"/>
      <w:sz w:val="21"/>
      <w:lang w:val="en-US" w:eastAsia="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8</Pages>
  <Words>95</Words>
  <Characters>547</Characters>
  <Lines>4</Lines>
  <Paragraphs>1</Paragraphs>
  <TotalTime>1</TotalTime>
  <ScaleCrop>false</ScaleCrop>
  <LinksUpToDate>false</LinksUpToDate>
  <CharactersWithSpaces>641</CharactersWithSpaces>
  <Application>WPS Office_11.8.2.12316_F1E327BC-269C-435d-A152-05C5408002CA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王子松</cp:lastModifiedBy>
  <cp:lastPrinted>2026-03-03T01:23:00Z</cp:lastPrinted>
  <dcterms:modified xsi:type="dcterms:W3CDTF">2026-05-09T08:29:36Z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2052-11.8.2.12316</vt:lpwstr>
  </property>
  <property fmtid="{D5CDD505-2E9C-101B-9397-08002B2CF9AE}" pid="3" name="ICV">
    <vt:lpwstr>C846FB157A99489BAB4151A1813F3092</vt:lpwstr>
  </property>
  <property fmtid="{D5CDD505-2E9C-101B-9397-08002B2CF9AE}" pid="4" name="KSOTemplateDocerSaveRecord">
    <vt:lpwstr>eyJoZGlkIjoiMDRiNGJkYjBiMjRiNTM2Zjk5YWM2NmU3YTc2OThjMTYiLCJ1c2VySWQiOiIxMDI2NzA5MTgxIn0=</vt:lpwstr>
  </property>
</Properties>
</file>