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658804C">
      <w:pPr>
        <w:spacing w:line="560" w:lineRule="exact"/>
        <w:jc w:val="center"/>
        <w:rPr>
          <w:rFonts w:ascii="宋体" w:hAnsi="宋体" w:cs="宋体"/>
          <w:b/>
          <w:bCs/>
          <w:sz w:val="44"/>
          <w:szCs w:val="44"/>
        </w:rPr>
      </w:pPr>
    </w:p>
    <w:p w14:paraId="47D4E091">
      <w:pPr>
        <w:spacing w:line="560" w:lineRule="exact"/>
        <w:jc w:val="center"/>
        <w:rPr>
          <w:rFonts w:ascii="宋体" w:hAnsi="宋体" w:cs="宋体"/>
          <w:b/>
          <w:bCs/>
          <w:sz w:val="44"/>
          <w:szCs w:val="44"/>
        </w:rPr>
      </w:pPr>
      <w:r>
        <w:rPr>
          <w:rFonts w:hint="eastAsia" w:ascii="宋体" w:hAnsi="宋体" w:cs="宋体"/>
          <w:b/>
          <w:bCs/>
          <w:sz w:val="44"/>
          <w:szCs w:val="44"/>
          <w:lang w:eastAsia="zh-CN"/>
        </w:rPr>
        <w:t>新华路街道办事处</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贯彻落实区委区政府《关于全面落实预算绩效管理的实施意见》（新华发〔2019〕9号）文件精神，遵循“科学性、规范性、客观性和公正性”的原则，对</w:t>
      </w:r>
      <w:r>
        <w:rPr>
          <w:rFonts w:hint="eastAsia" w:ascii="仿宋" w:hAnsi="仿宋" w:eastAsia="仿宋"/>
          <w:sz w:val="32"/>
          <w:szCs w:val="32"/>
          <w:lang w:eastAsia="zh-CN"/>
        </w:rPr>
        <w:t>新华路街道办事处</w:t>
      </w:r>
      <w:r>
        <w:rPr>
          <w:rFonts w:hint="eastAsia" w:ascii="仿宋" w:hAnsi="仿宋" w:eastAsia="仿宋"/>
          <w:sz w:val="32"/>
          <w:szCs w:val="32"/>
        </w:rPr>
        <w:t>2025年整体支出情况实施了财政支出绩效自评价，形成本评价报告。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58EAEA2">
      <w:pPr>
        <w:ind w:firstLine="643" w:firstLineChars="200"/>
        <w:rPr>
          <w:rFonts w:hint="eastAsia" w:ascii="仿宋" w:hAnsi="仿宋" w:eastAsia="仿宋" w:cs="仿宋"/>
          <w:b/>
          <w:color w:val="000000"/>
          <w:sz w:val="32"/>
          <w:szCs w:val="32"/>
          <w:lang w:val="uk-UA"/>
        </w:rPr>
      </w:pPr>
      <w:r>
        <w:rPr>
          <w:rFonts w:hint="eastAsia" w:ascii="仿宋" w:hAnsi="仿宋" w:eastAsia="仿宋" w:cs="仿宋"/>
          <w:b/>
          <w:color w:val="000000"/>
          <w:sz w:val="32"/>
          <w:szCs w:val="32"/>
          <w:lang w:val="uk-UA"/>
        </w:rPr>
        <w:t>部门职责：</w:t>
      </w:r>
    </w:p>
    <w:p w14:paraId="56BDB2E7">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宣传贯彻执行党的路线方针政策和党中央、上级党组织的决议。贯彻执行法律、法规、规章和上级人民代表大会及其常务委员会决议及上级政府的决定、命令，依法管理辖区公共事务。</w:t>
      </w:r>
    </w:p>
    <w:p w14:paraId="0B652D73">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讨论并决定本街道重大问题，统筹、协调辖区单位和组织，团结、组织党内外干部和群众，抓好决策部署的组织实施和督促落实。组织实施与居民生活密切相关的公共服务，落实民政民生、卫生健康、住房保障、</w:t>
      </w:r>
      <w:r>
        <w:rPr>
          <w:rFonts w:hint="eastAsia" w:ascii="仿宋" w:hAnsi="仿宋" w:eastAsia="仿宋" w:cs="仿宋"/>
          <w:sz w:val="32"/>
          <w:szCs w:val="32"/>
          <w:lang w:eastAsia="zh-CN"/>
        </w:rPr>
        <w:t>就业</w:t>
      </w:r>
      <w:r>
        <w:rPr>
          <w:rFonts w:hint="eastAsia" w:ascii="仿宋" w:hAnsi="仿宋" w:eastAsia="仿宋" w:cs="仿宋"/>
          <w:sz w:val="32"/>
          <w:szCs w:val="32"/>
        </w:rPr>
        <w:t>创业、社会保障、文化教育和体育事业等政策。</w:t>
      </w:r>
    </w:p>
    <w:p w14:paraId="0251912E">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负责办理上级人大常委会交办的监督、选举以及其他工作，做好人大代表工作，联系选民、反映群众意见和要求。</w:t>
      </w:r>
    </w:p>
    <w:p w14:paraId="2DD2C840">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加强街道党工委自身建设和基层党组织建设，履行全面从严治党主体责任，建立健全党建</w:t>
      </w:r>
      <w:r>
        <w:rPr>
          <w:rFonts w:hint="eastAsia" w:ascii="仿宋" w:hAnsi="仿宋" w:eastAsia="仿宋" w:cs="仿宋"/>
          <w:sz w:val="32"/>
          <w:szCs w:val="32"/>
          <w:lang w:eastAsia="zh-CN"/>
        </w:rPr>
        <w:t>联席会议</w:t>
      </w:r>
      <w:bookmarkStart w:id="0" w:name="_GoBack"/>
      <w:bookmarkEnd w:id="0"/>
      <w:r>
        <w:rPr>
          <w:rFonts w:hint="eastAsia" w:ascii="仿宋" w:hAnsi="仿宋" w:eastAsia="仿宋" w:cs="仿宋"/>
          <w:sz w:val="32"/>
          <w:szCs w:val="32"/>
        </w:rPr>
        <w:t>制度，全面推进党的政治建设、思想建设、组织建设、作风建设、纪律建设，把制度建设贯穿其中，组织开展党风廉政建设和反腐败工作。</w:t>
      </w:r>
    </w:p>
    <w:p w14:paraId="1294A110">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街道党工委领导群团组织，加强指导和规范，支持和保证群团组织依照国家法律法规以及各自章程履行职责。坚持党管武装的根本原则和制度，协调各方力量，对街道人民武装工作实行统一领导。</w:t>
      </w:r>
    </w:p>
    <w:p w14:paraId="303E229C">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指导居民委员会等基层群众性自治组织建设，健全自治平台。组织动员社区居民、单位和社会力量参与社区治理，整合辖区内社会力量，形成社区共治合力，为社区发展服务。对社区工作者队伍进行教育管理。</w:t>
      </w:r>
    </w:p>
    <w:p w14:paraId="33010914">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按照管理权限，对街道机关及所属单位干部进行教育、培训、选拔、考核和监督，对上级政府职能部门派出机构的工作考核和主要负责同志任免提出意见。</w:t>
      </w:r>
    </w:p>
    <w:p w14:paraId="16ED59D6">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组织维护辖区安全稳定，协调推动社会治安综合治理，做好应急管理、民族宗教工作，承担民兵预备役、征兵、退役军人服务、拥军优属、防范邪教等工作。</w:t>
      </w:r>
    </w:p>
    <w:p w14:paraId="3160F815">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组织开展群众性文化、体育、科普活动，开展法制宣传和社会公德教育，推动社区公益事业发展。维护老年人、妇女、未成年人、残疾人等合法权益。</w:t>
      </w:r>
    </w:p>
    <w:p w14:paraId="03A2D175">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参与辖区设施规划、建设和验收，综合管理、统筹协调和考核督办涉及辖区的公共事务，按照有关规定统筹使用下沉到街道社区的人财物等资源。</w:t>
      </w:r>
    </w:p>
    <w:p w14:paraId="7F9E0A87">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承办上级党委、人大、政府交办的其他事项。</w:t>
      </w:r>
    </w:p>
    <w:p w14:paraId="4351DBAE">
      <w:pPr>
        <w:spacing w:line="500" w:lineRule="exact"/>
        <w:ind w:firstLine="643" w:firstLineChars="200"/>
        <w:jc w:val="left"/>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组织机构和人员情况：</w:t>
      </w:r>
    </w:p>
    <w:p w14:paraId="3188BFAA">
      <w:pPr>
        <w:spacing w:line="50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eastAsia="zh-CN"/>
        </w:rPr>
        <w:t>我街道设</w:t>
      </w:r>
      <w:r>
        <w:rPr>
          <w:rFonts w:hint="eastAsia" w:ascii="仿宋" w:hAnsi="仿宋" w:eastAsia="仿宋" w:cs="仿宋"/>
          <w:sz w:val="32"/>
          <w:szCs w:val="32"/>
          <w:lang w:val="en-US" w:eastAsia="zh-CN"/>
        </w:rPr>
        <w:t>8个工作机构，分别是党政综合办、党建办、安全发展办公室、经济发展办公室、社区建设和物业管理办、综合执法队、退役军人服务站和行政综合服务中心。街道行政编制13人，事业编制34人。2025年末实有在职人数83人，其中：行政在职14人，参公事业人员1人，事业人员30人，集体编7人，社工31人；实有离退人员45人，其中：离休人员2人，行政退休20人、事业退休2人、集体编退休18人、卫生院退休3人。</w:t>
      </w:r>
    </w:p>
    <w:p w14:paraId="3F6A5A3D">
      <w:pPr>
        <w:spacing w:line="500" w:lineRule="exact"/>
        <w:ind w:firstLine="643" w:firstLineChars="200"/>
        <w:jc w:val="left"/>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资产情况：</w:t>
      </w:r>
    </w:p>
    <w:p w14:paraId="1D638CD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s="仿宋"/>
          <w:sz w:val="32"/>
          <w:szCs w:val="32"/>
          <w:lang w:val="en-US" w:eastAsia="zh-CN"/>
        </w:rPr>
        <w:t>2025年末我部门资产总计2178.06万元，其中流动资产1505万元，非流动资产673.06万元；非流动资产中固定资产原值383.85万元，无形资产13万元，在建工程430万元，公共基础设施9.6万元；固定资产包括土地、房屋及构筑物177.98万元，设备179.30万元，家具用具26.62万元，综合执法队执勤车1辆。</w:t>
      </w:r>
    </w:p>
    <w:p w14:paraId="21AC68A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2A364595">
      <w:pPr>
        <w:ind w:firstLine="560"/>
        <w:rPr>
          <w:rFonts w:hint="default" w:ascii="仿宋" w:hAnsi="仿宋" w:eastAsia="仿宋" w:cs="仿宋"/>
          <w:color w:val="000000"/>
          <w:sz w:val="32"/>
          <w:szCs w:val="32"/>
          <w:lang w:val="en-US"/>
        </w:rPr>
      </w:pPr>
      <w:r>
        <w:rPr>
          <w:rFonts w:hint="eastAsia" w:ascii="仿宋" w:hAnsi="仿宋" w:eastAsia="仿宋" w:cs="仿宋"/>
          <w:color w:val="000000"/>
          <w:sz w:val="32"/>
          <w:szCs w:val="32"/>
          <w:lang w:val="en-US" w:eastAsia="zh-CN"/>
        </w:rPr>
        <w:t>2025年</w:t>
      </w:r>
      <w:r>
        <w:rPr>
          <w:rFonts w:hint="eastAsia" w:ascii="仿宋" w:hAnsi="仿宋" w:eastAsia="仿宋" w:cs="仿宋"/>
          <w:color w:val="000000"/>
          <w:sz w:val="32"/>
          <w:szCs w:val="32"/>
        </w:rPr>
        <w:t>预算收入</w:t>
      </w:r>
      <w:r>
        <w:rPr>
          <w:rFonts w:hint="eastAsia" w:ascii="仿宋" w:hAnsi="仿宋" w:eastAsia="仿宋" w:cs="仿宋"/>
          <w:color w:val="000000"/>
          <w:sz w:val="32"/>
          <w:szCs w:val="32"/>
          <w:lang w:val="en-US" w:eastAsia="zh-CN"/>
        </w:rPr>
        <w:t>1933.60</w:t>
      </w:r>
      <w:r>
        <w:rPr>
          <w:rFonts w:hint="eastAsia" w:ascii="仿宋" w:hAnsi="仿宋" w:eastAsia="仿宋" w:cs="仿宋"/>
          <w:color w:val="000000"/>
          <w:sz w:val="32"/>
          <w:szCs w:val="32"/>
        </w:rPr>
        <w:t>万元，其中：一般公共预算收入</w:t>
      </w:r>
      <w:r>
        <w:rPr>
          <w:rFonts w:hint="eastAsia" w:ascii="仿宋" w:hAnsi="仿宋" w:eastAsia="仿宋" w:cs="仿宋"/>
          <w:color w:val="000000"/>
          <w:sz w:val="32"/>
          <w:szCs w:val="32"/>
          <w:lang w:val="en-US" w:eastAsia="zh-CN"/>
        </w:rPr>
        <w:t>1933.60</w:t>
      </w:r>
      <w:r>
        <w:rPr>
          <w:rFonts w:hint="eastAsia" w:ascii="仿宋" w:hAnsi="仿宋" w:eastAsia="仿宋" w:cs="仿宋"/>
          <w:color w:val="000000"/>
          <w:sz w:val="32"/>
          <w:szCs w:val="32"/>
        </w:rPr>
        <w:t>万元，基金预算收入0 万元，财政专户核拨收入0 万元，其他来源收入0 万元</w:t>
      </w:r>
      <w:r>
        <w:rPr>
          <w:rFonts w:hint="eastAsia" w:ascii="仿宋" w:hAnsi="仿宋" w:eastAsia="仿宋" w:cs="仿宋"/>
          <w:color w:val="000000"/>
          <w:sz w:val="32"/>
          <w:szCs w:val="32"/>
          <w:lang w:eastAsia="zh-CN"/>
        </w:rPr>
        <w:t>，上年结转结余</w:t>
      </w:r>
      <w:r>
        <w:rPr>
          <w:rFonts w:hint="eastAsia" w:ascii="仿宋" w:hAnsi="仿宋" w:eastAsia="仿宋" w:cs="仿宋"/>
          <w:color w:val="000000"/>
          <w:sz w:val="32"/>
          <w:szCs w:val="32"/>
          <w:lang w:val="en-US" w:eastAsia="zh-CN"/>
        </w:rPr>
        <w:t>0万元</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2025年</w:t>
      </w:r>
      <w:r>
        <w:rPr>
          <w:rFonts w:hint="eastAsia" w:ascii="仿宋" w:hAnsi="仿宋" w:eastAsia="仿宋" w:cs="仿宋"/>
          <w:color w:val="000000"/>
          <w:sz w:val="32"/>
          <w:szCs w:val="32"/>
        </w:rPr>
        <w:t>部门支出预算为</w:t>
      </w:r>
      <w:r>
        <w:rPr>
          <w:rFonts w:hint="eastAsia" w:ascii="仿宋" w:hAnsi="仿宋" w:eastAsia="仿宋" w:cs="仿宋"/>
          <w:color w:val="000000"/>
          <w:sz w:val="32"/>
          <w:szCs w:val="32"/>
          <w:lang w:val="en-US" w:eastAsia="zh-CN"/>
        </w:rPr>
        <w:t>1933.60</w:t>
      </w:r>
      <w:r>
        <w:rPr>
          <w:rFonts w:hint="eastAsia" w:ascii="仿宋" w:hAnsi="仿宋" w:eastAsia="仿宋" w:cs="仿宋"/>
          <w:color w:val="000000"/>
          <w:sz w:val="32"/>
          <w:szCs w:val="32"/>
        </w:rPr>
        <w:t>万元，其中：基本支出</w:t>
      </w:r>
      <w:r>
        <w:rPr>
          <w:rFonts w:hint="eastAsia" w:ascii="仿宋" w:hAnsi="仿宋" w:eastAsia="仿宋" w:cs="仿宋"/>
          <w:color w:val="000000"/>
          <w:sz w:val="32"/>
          <w:szCs w:val="32"/>
          <w:lang w:val="en-US" w:eastAsia="zh-CN"/>
        </w:rPr>
        <w:t>1676.79</w:t>
      </w:r>
      <w:r>
        <w:rPr>
          <w:rFonts w:hint="eastAsia" w:ascii="仿宋" w:hAnsi="仿宋" w:eastAsia="仿宋" w:cs="仿宋"/>
          <w:color w:val="000000"/>
          <w:sz w:val="32"/>
          <w:szCs w:val="32"/>
        </w:rPr>
        <w:t>万元，包括人员经费</w:t>
      </w:r>
      <w:r>
        <w:rPr>
          <w:rFonts w:hint="eastAsia" w:ascii="仿宋" w:hAnsi="仿宋" w:eastAsia="仿宋" w:cs="仿宋"/>
          <w:color w:val="000000"/>
          <w:sz w:val="32"/>
          <w:szCs w:val="32"/>
          <w:lang w:val="en-US" w:eastAsia="zh-CN"/>
        </w:rPr>
        <w:t>1624.10</w:t>
      </w:r>
      <w:r>
        <w:rPr>
          <w:rFonts w:hint="eastAsia" w:ascii="仿宋" w:hAnsi="仿宋" w:eastAsia="仿宋" w:cs="仿宋"/>
          <w:color w:val="000000"/>
          <w:sz w:val="32"/>
          <w:szCs w:val="32"/>
        </w:rPr>
        <w:t>万元，日常公用经费</w:t>
      </w:r>
      <w:r>
        <w:rPr>
          <w:rFonts w:hint="eastAsia" w:ascii="仿宋" w:hAnsi="仿宋" w:eastAsia="仿宋" w:cs="仿宋"/>
          <w:color w:val="000000"/>
          <w:sz w:val="32"/>
          <w:szCs w:val="32"/>
          <w:lang w:val="en-US" w:eastAsia="zh-CN"/>
        </w:rPr>
        <w:t>52.69</w:t>
      </w:r>
      <w:r>
        <w:rPr>
          <w:rFonts w:hint="eastAsia" w:ascii="仿宋" w:hAnsi="仿宋" w:eastAsia="仿宋" w:cs="仿宋"/>
          <w:color w:val="000000"/>
          <w:sz w:val="32"/>
          <w:szCs w:val="32"/>
        </w:rPr>
        <w:t>万元；项目支出</w:t>
      </w:r>
      <w:r>
        <w:rPr>
          <w:rFonts w:hint="eastAsia" w:ascii="仿宋" w:hAnsi="仿宋" w:eastAsia="仿宋" w:cs="仿宋"/>
          <w:color w:val="000000"/>
          <w:sz w:val="32"/>
          <w:szCs w:val="32"/>
          <w:lang w:val="en-US" w:eastAsia="zh-CN"/>
        </w:rPr>
        <w:t>256.81</w:t>
      </w:r>
      <w:r>
        <w:rPr>
          <w:rFonts w:hint="eastAsia" w:ascii="仿宋" w:hAnsi="仿宋" w:eastAsia="仿宋" w:cs="仿宋"/>
          <w:color w:val="000000"/>
          <w:sz w:val="32"/>
          <w:szCs w:val="32"/>
        </w:rPr>
        <w:t>万元，包括</w:t>
      </w:r>
      <w:r>
        <w:rPr>
          <w:rFonts w:hint="eastAsia" w:ascii="仿宋" w:hAnsi="仿宋" w:eastAsia="仿宋" w:cs="仿宋"/>
          <w:color w:val="000000"/>
          <w:sz w:val="32"/>
          <w:szCs w:val="32"/>
          <w:lang w:eastAsia="zh-CN"/>
        </w:rPr>
        <w:t>年初预算项目：基础性社区工作经费、奖励性社区工作经费、社区党建经费、卫生健康工作经费、城维经费、大气环保网格员经费、城管</w:t>
      </w:r>
      <w:r>
        <w:rPr>
          <w:rFonts w:hint="eastAsia" w:ascii="仿宋" w:hAnsi="仿宋" w:eastAsia="仿宋" w:cs="仿宋"/>
          <w:color w:val="000000"/>
          <w:sz w:val="32"/>
          <w:szCs w:val="32"/>
        </w:rPr>
        <w:t>劳务派遣人员</w:t>
      </w:r>
      <w:r>
        <w:rPr>
          <w:rFonts w:hint="eastAsia" w:ascii="仿宋" w:hAnsi="仿宋" w:eastAsia="仿宋" w:cs="仿宋"/>
          <w:color w:val="000000"/>
          <w:sz w:val="32"/>
          <w:szCs w:val="32"/>
          <w:lang w:eastAsia="zh-CN"/>
        </w:rPr>
        <w:t>经费</w:t>
      </w:r>
      <w:r>
        <w:rPr>
          <w:rFonts w:hint="eastAsia" w:ascii="仿宋" w:hAnsi="仿宋" w:eastAsia="仿宋" w:cs="仿宋"/>
          <w:color w:val="000000"/>
          <w:sz w:val="32"/>
          <w:szCs w:val="32"/>
          <w:lang w:val="en-US" w:eastAsia="zh-CN"/>
        </w:rPr>
        <w:t>。</w:t>
      </w:r>
    </w:p>
    <w:p w14:paraId="537628D2">
      <w:pPr>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eastAsia="zh-CN"/>
        </w:rPr>
        <w:t>2025年决算收入1933.60万元，其中：基本支出收入1676.79万元，项目支出收入256.81万元；2025年决算支出1933.60万元，其中：基本支出1676.79万元，项目支出256.81万元，</w:t>
      </w:r>
      <w:r>
        <w:rPr>
          <w:rFonts w:hint="eastAsia" w:ascii="仿宋" w:hAnsi="仿宋" w:eastAsia="仿宋" w:cs="仿宋"/>
          <w:color w:val="000000"/>
          <w:sz w:val="32"/>
          <w:szCs w:val="32"/>
        </w:rPr>
        <w:t>包括</w:t>
      </w:r>
      <w:r>
        <w:rPr>
          <w:rFonts w:hint="eastAsia" w:ascii="仿宋" w:hAnsi="仿宋" w:eastAsia="仿宋" w:cs="仿宋"/>
          <w:color w:val="000000"/>
          <w:sz w:val="32"/>
          <w:szCs w:val="32"/>
          <w:lang w:eastAsia="zh-CN"/>
        </w:rPr>
        <w:t>基础性社区工作经费、奖励性社区工作经费、党建经费、卫生健康工作经费、城维经费、大气环保网格员经费、城管</w:t>
      </w:r>
      <w:r>
        <w:rPr>
          <w:rFonts w:hint="eastAsia" w:ascii="仿宋" w:hAnsi="仿宋" w:eastAsia="仿宋" w:cs="仿宋"/>
          <w:color w:val="000000"/>
          <w:sz w:val="32"/>
          <w:szCs w:val="32"/>
        </w:rPr>
        <w:t>劳务派遣人员</w:t>
      </w:r>
      <w:r>
        <w:rPr>
          <w:rFonts w:hint="eastAsia" w:ascii="仿宋" w:hAnsi="仿宋" w:eastAsia="仿宋" w:cs="仿宋"/>
          <w:color w:val="000000"/>
          <w:sz w:val="32"/>
          <w:szCs w:val="32"/>
          <w:lang w:eastAsia="zh-CN"/>
        </w:rPr>
        <w:t>经费、</w:t>
      </w:r>
      <w:r>
        <w:rPr>
          <w:rFonts w:hint="eastAsia" w:ascii="仿宋" w:hAnsi="仿宋" w:eastAsia="仿宋" w:cs="仿宋"/>
          <w:color w:val="000000"/>
          <w:sz w:val="32"/>
          <w:szCs w:val="32"/>
          <w:lang w:val="en-US" w:eastAsia="zh-CN"/>
        </w:rPr>
        <w:t>党建惠民项目资金、福源街D及危房补贴款、等17个项目。</w:t>
      </w:r>
    </w:p>
    <w:p w14:paraId="58A64017">
      <w:pPr>
        <w:numPr>
          <w:ilvl w:val="0"/>
          <w:numId w:val="0"/>
        </w:numPr>
        <w:adjustRightInd w:val="0"/>
        <w:snapToGrid w:val="0"/>
        <w:spacing w:line="560" w:lineRule="exact"/>
        <w:rPr>
          <w:rFonts w:hint="eastAsia" w:ascii="楷体" w:hAnsi="楷体" w:eastAsia="楷体" w:cs="楷体_GB2312"/>
          <w:bCs/>
          <w:sz w:val="32"/>
          <w:szCs w:val="32"/>
        </w:rPr>
      </w:pP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4FA5BBE">
      <w:pPr>
        <w:spacing w:before="156" w:beforeLines="50" w:after="156" w:afterLines="5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一、总体绩效目标</w:t>
      </w:r>
    </w:p>
    <w:p w14:paraId="6552C9A4">
      <w:pPr>
        <w:ind w:firstLine="640" w:firstLineChars="200"/>
        <w:rPr>
          <w:rFonts w:hint="eastAsia" w:ascii="仿宋" w:hAnsi="仿宋" w:eastAsia="仿宋" w:cs="仿宋"/>
          <w:sz w:val="32"/>
          <w:szCs w:val="32"/>
          <w:lang w:eastAsia="zh-CN"/>
        </w:rPr>
      </w:pPr>
      <w:r>
        <w:rPr>
          <w:rFonts w:hint="eastAsia" w:ascii="仿宋" w:hAnsi="仿宋" w:eastAsia="仿宋" w:cs="仿宋"/>
          <w:color w:val="auto"/>
          <w:sz w:val="32"/>
          <w:szCs w:val="32"/>
          <w:lang w:eastAsia="zh-CN"/>
        </w:rPr>
        <w:t>加强基层党建，严格落实“三会一课”、民主生活会和组织生活会制度，加强党员的培训教育，提高基层党员干部队伍的工作能力；履行红黑榜管理制度，将街道、路段沿街单位和商户全部纳入评比范围，落实“门前三包”协议，清理店外摆放、占道游商，小广告，检查</w:t>
      </w:r>
      <w:r>
        <w:rPr>
          <w:rFonts w:hint="eastAsia" w:ascii="仿宋" w:hAnsi="仿宋" w:eastAsia="仿宋" w:cs="仿宋"/>
          <w:color w:val="auto"/>
          <w:kern w:val="2"/>
          <w:sz w:val="32"/>
          <w:szCs w:val="32"/>
          <w:lang w:val="en-US" w:eastAsia="zh-CN" w:bidi="ar-SA"/>
        </w:rPr>
        <w:t>建筑工地扬尘、饭店油烟污染、露天烧烤</w:t>
      </w:r>
      <w:r>
        <w:rPr>
          <w:rFonts w:hint="eastAsia" w:ascii="仿宋" w:hAnsi="仿宋" w:eastAsia="仿宋" w:cs="仿宋"/>
          <w:color w:val="auto"/>
          <w:sz w:val="32"/>
          <w:szCs w:val="32"/>
          <w:lang w:val="en-US" w:eastAsia="zh-CN"/>
        </w:rPr>
        <w:t>等，有效</w:t>
      </w:r>
      <w:r>
        <w:rPr>
          <w:rFonts w:hint="eastAsia" w:ascii="仿宋" w:hAnsi="仿宋" w:eastAsia="仿宋" w:cs="仿宋"/>
          <w:color w:val="auto"/>
          <w:sz w:val="32"/>
          <w:szCs w:val="32"/>
          <w:lang w:eastAsia="zh-CN"/>
        </w:rPr>
        <w:t>提升市容市貌管理水平</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lang w:eastAsia="zh-CN"/>
        </w:rPr>
        <w:t>继续加快对老旧小区的改造进程，对小区违建进行拆除，实施院内路面硬化、安装车棚等工程。</w:t>
      </w:r>
      <w:r>
        <w:rPr>
          <w:rFonts w:hint="eastAsia" w:ascii="仿宋" w:hAnsi="仿宋" w:eastAsia="仿宋" w:cs="仿宋"/>
          <w:sz w:val="32"/>
          <w:szCs w:val="32"/>
        </w:rPr>
        <w:t>用足用好惠民项目资金，谋划好各社区惠民项目，实实在在为辖区居民办一批看得见、摸得着、见效快的实事好事</w:t>
      </w:r>
      <w:r>
        <w:rPr>
          <w:rFonts w:hint="eastAsia" w:ascii="仿宋" w:hAnsi="仿宋" w:eastAsia="仿宋" w:cs="仿宋"/>
          <w:sz w:val="32"/>
          <w:szCs w:val="32"/>
          <w:lang w:eastAsia="zh-CN"/>
        </w:rPr>
        <w:t>；</w:t>
      </w:r>
      <w:r>
        <w:rPr>
          <w:rFonts w:hint="eastAsia" w:ascii="仿宋" w:hAnsi="仿宋" w:eastAsia="仿宋" w:cs="仿宋"/>
          <w:sz w:val="32"/>
          <w:szCs w:val="32"/>
        </w:rPr>
        <w:t>加强基层计生队伍建设</w:t>
      </w:r>
      <w:r>
        <w:rPr>
          <w:rFonts w:hint="eastAsia" w:ascii="仿宋" w:hAnsi="仿宋" w:eastAsia="仿宋" w:cs="仿宋"/>
          <w:sz w:val="32"/>
          <w:szCs w:val="32"/>
          <w:lang w:eastAsia="zh-CN"/>
        </w:rPr>
        <w:t>，</w:t>
      </w:r>
      <w:r>
        <w:rPr>
          <w:rFonts w:hint="eastAsia" w:ascii="仿宋" w:hAnsi="仿宋" w:eastAsia="仿宋" w:cs="仿宋"/>
          <w:sz w:val="32"/>
          <w:szCs w:val="32"/>
        </w:rPr>
        <w:t>选配好计生专干和育龄妇女小组长</w:t>
      </w:r>
      <w:r>
        <w:rPr>
          <w:rFonts w:hint="eastAsia" w:ascii="仿宋" w:hAnsi="仿宋" w:eastAsia="仿宋" w:cs="仿宋"/>
          <w:sz w:val="32"/>
          <w:szCs w:val="32"/>
          <w:lang w:eastAsia="zh-CN"/>
        </w:rPr>
        <w:t>，</w:t>
      </w:r>
      <w:r>
        <w:rPr>
          <w:rFonts w:hint="eastAsia" w:ascii="仿宋" w:hAnsi="仿宋" w:eastAsia="仿宋" w:cs="仿宋"/>
          <w:sz w:val="32"/>
          <w:szCs w:val="32"/>
        </w:rPr>
        <w:t>实行分层轮训，不断加大基层队伍专业培训力度，筑牢人口计生网</w:t>
      </w:r>
      <w:r>
        <w:rPr>
          <w:rFonts w:hint="eastAsia" w:ascii="仿宋" w:hAnsi="仿宋" w:eastAsia="仿宋" w:cs="仿宋"/>
          <w:sz w:val="32"/>
          <w:szCs w:val="32"/>
          <w:lang w:eastAsia="zh-CN"/>
        </w:rPr>
        <w:t>；</w:t>
      </w:r>
      <w:r>
        <w:rPr>
          <w:rFonts w:hint="eastAsia" w:ascii="仿宋" w:hAnsi="仿宋" w:eastAsia="仿宋" w:cs="仿宋"/>
          <w:sz w:val="32"/>
          <w:szCs w:val="32"/>
        </w:rPr>
        <w:t>做好为老服务，双拥共建、社会救济、社会福利</w:t>
      </w:r>
      <w:r>
        <w:rPr>
          <w:rFonts w:hint="eastAsia" w:ascii="仿宋" w:hAnsi="仿宋" w:eastAsia="仿宋" w:cs="仿宋"/>
          <w:sz w:val="32"/>
          <w:szCs w:val="32"/>
          <w:lang w:eastAsia="zh-CN"/>
        </w:rPr>
        <w:t>等社会事务性工作，强化</w:t>
      </w:r>
      <w:r>
        <w:rPr>
          <w:rFonts w:hint="eastAsia" w:ascii="仿宋" w:hAnsi="仿宋" w:eastAsia="仿宋" w:cs="仿宋"/>
          <w:sz w:val="32"/>
          <w:szCs w:val="32"/>
        </w:rPr>
        <w:t>兵役登记、民兵训练、</w:t>
      </w:r>
      <w:r>
        <w:rPr>
          <w:rFonts w:hint="eastAsia" w:ascii="仿宋" w:hAnsi="仿宋" w:eastAsia="仿宋" w:cs="仿宋"/>
          <w:sz w:val="32"/>
          <w:szCs w:val="32"/>
          <w:lang w:eastAsia="zh-CN"/>
        </w:rPr>
        <w:t>共青团等部门工作，对辖区重点部位定期进行消防、安全及食品等综合检查，保障辖区</w:t>
      </w:r>
      <w:r>
        <w:rPr>
          <w:rFonts w:hint="eastAsia" w:ascii="仿宋" w:hAnsi="仿宋" w:eastAsia="仿宋" w:cs="仿宋"/>
          <w:sz w:val="32"/>
          <w:szCs w:val="32"/>
        </w:rPr>
        <w:t>社会稳定</w:t>
      </w:r>
      <w:r>
        <w:rPr>
          <w:rFonts w:hint="eastAsia" w:ascii="仿宋" w:hAnsi="仿宋" w:eastAsia="仿宋" w:cs="仿宋"/>
          <w:sz w:val="32"/>
          <w:szCs w:val="32"/>
          <w:lang w:eastAsia="zh-CN"/>
        </w:rPr>
        <w:t>；及时足额发放大气环保网格员、劳务派遣人员的生活补贴，</w:t>
      </w:r>
      <w:r>
        <w:rPr>
          <w:rFonts w:hint="eastAsia" w:ascii="仿宋" w:hAnsi="仿宋" w:eastAsia="仿宋" w:cs="仿宋"/>
          <w:sz w:val="32"/>
          <w:szCs w:val="32"/>
        </w:rPr>
        <w:t>做好群众来信来访工作</w:t>
      </w:r>
      <w:r>
        <w:rPr>
          <w:rFonts w:hint="eastAsia" w:ascii="仿宋" w:hAnsi="仿宋" w:eastAsia="仿宋" w:cs="仿宋"/>
          <w:sz w:val="32"/>
          <w:szCs w:val="32"/>
          <w:lang w:eastAsia="zh-CN"/>
        </w:rPr>
        <w:t>，搞好民族团结，确保辖区有一个稳定、和谐的生活环境。</w:t>
      </w:r>
    </w:p>
    <w:p w14:paraId="7AE8B6A5">
      <w:pPr>
        <w:ind w:firstLine="640" w:firstLineChars="200"/>
        <w:rPr>
          <w:rFonts w:hint="eastAsia" w:ascii="仿宋" w:hAnsi="仿宋" w:eastAsia="仿宋" w:cs="仿宋"/>
          <w:sz w:val="32"/>
          <w:szCs w:val="32"/>
        </w:rPr>
      </w:pPr>
      <w:r>
        <w:rPr>
          <w:rFonts w:hint="eastAsia" w:ascii="仿宋" w:hAnsi="仿宋" w:eastAsia="仿宋" w:cs="仿宋"/>
          <w:sz w:val="32"/>
          <w:szCs w:val="32"/>
        </w:rPr>
        <w:t>二、分项绩效目标</w:t>
      </w:r>
    </w:p>
    <w:p w14:paraId="6551EC05">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社区党建</w:t>
      </w:r>
      <w:r>
        <w:rPr>
          <w:rFonts w:hint="eastAsia" w:ascii="仿宋" w:hAnsi="仿宋" w:eastAsia="仿宋" w:cs="仿宋"/>
          <w:sz w:val="32"/>
          <w:szCs w:val="32"/>
        </w:rPr>
        <w:t>工作</w:t>
      </w:r>
    </w:p>
    <w:p w14:paraId="004F4842">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壮大党员队伍，发挥党员先锋模范作用。</w:t>
      </w:r>
    </w:p>
    <w:p w14:paraId="3D65B4C3">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w:t>
      </w:r>
      <w:r>
        <w:rPr>
          <w:rFonts w:hint="eastAsia" w:ascii="仿宋" w:hAnsi="仿宋" w:eastAsia="仿宋" w:cs="仿宋"/>
          <w:sz w:val="32"/>
          <w:szCs w:val="32"/>
          <w:lang w:eastAsia="zh-CN"/>
        </w:rPr>
        <w:t>党员学习培训率、群众满意率</w:t>
      </w:r>
    </w:p>
    <w:p w14:paraId="34A7D9F5">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城市管理</w:t>
      </w:r>
      <w:r>
        <w:rPr>
          <w:rFonts w:hint="eastAsia" w:ascii="仿宋" w:hAnsi="仿宋" w:eastAsia="仿宋" w:cs="仿宋"/>
          <w:sz w:val="32"/>
          <w:szCs w:val="32"/>
        </w:rPr>
        <w:t>工作</w:t>
      </w:r>
    </w:p>
    <w:p w14:paraId="56589DE0">
      <w:pPr>
        <w:autoSpaceDE w:val="0"/>
        <w:autoSpaceDN w:val="0"/>
        <w:adjustRightInd w:val="0"/>
        <w:jc w:val="left"/>
        <w:rPr>
          <w:rFonts w:hint="eastAsia" w:ascii="仿宋" w:hAnsi="仿宋" w:eastAsia="仿宋" w:cs="仿宋"/>
          <w:sz w:val="32"/>
          <w:szCs w:val="32"/>
          <w:lang w:val="en-US"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无占道经营，街道整洁有序</w:t>
      </w:r>
    </w:p>
    <w:p w14:paraId="1238D8F7">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绩效指标：工作完成率</w:t>
      </w:r>
      <w:r>
        <w:rPr>
          <w:rFonts w:hint="eastAsia" w:ascii="仿宋" w:hAnsi="仿宋" w:eastAsia="仿宋" w:cs="仿宋"/>
          <w:sz w:val="32"/>
          <w:szCs w:val="32"/>
          <w:lang w:eastAsia="zh-CN"/>
        </w:rPr>
        <w:t>、考核得分率、</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群众满意率</w:t>
      </w:r>
    </w:p>
    <w:p w14:paraId="1905FF58">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3、</w:t>
      </w:r>
      <w:r>
        <w:rPr>
          <w:rFonts w:hint="eastAsia" w:ascii="仿宋" w:hAnsi="仿宋" w:eastAsia="仿宋" w:cs="仿宋"/>
          <w:sz w:val="32"/>
          <w:szCs w:val="32"/>
          <w:lang w:eastAsia="zh-CN"/>
        </w:rPr>
        <w:t>社区工作</w:t>
      </w:r>
    </w:p>
    <w:p w14:paraId="2AF6B872">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为居民办实事，广大居民安居乐业。</w:t>
      </w:r>
    </w:p>
    <w:p w14:paraId="751C94E3">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w:t>
      </w:r>
      <w:r>
        <w:rPr>
          <w:rFonts w:hint="eastAsia" w:ascii="仿宋" w:hAnsi="仿宋" w:eastAsia="仿宋" w:cs="仿宋"/>
          <w:sz w:val="32"/>
          <w:szCs w:val="32"/>
          <w:lang w:eastAsia="zh-CN"/>
        </w:rPr>
        <w:t>开展文化活动次数</w:t>
      </w:r>
      <w:r>
        <w:rPr>
          <w:rFonts w:hint="eastAsia" w:ascii="仿宋" w:hAnsi="仿宋" w:eastAsia="仿宋" w:cs="仿宋"/>
          <w:sz w:val="32"/>
          <w:szCs w:val="32"/>
        </w:rPr>
        <w:t>、</w:t>
      </w:r>
      <w:r>
        <w:rPr>
          <w:rFonts w:hint="eastAsia" w:ascii="仿宋" w:hAnsi="仿宋" w:eastAsia="仿宋" w:cs="仿宋"/>
          <w:sz w:val="32"/>
          <w:szCs w:val="32"/>
          <w:lang w:eastAsia="zh-CN"/>
        </w:rPr>
        <w:t>为民办实事</w:t>
      </w:r>
      <w:r>
        <w:rPr>
          <w:rFonts w:hint="eastAsia" w:ascii="仿宋" w:hAnsi="仿宋" w:eastAsia="仿宋" w:cs="仿宋"/>
          <w:sz w:val="32"/>
          <w:szCs w:val="32"/>
        </w:rPr>
        <w:t xml:space="preserve">完成率 </w:t>
      </w:r>
      <w:r>
        <w:rPr>
          <w:rFonts w:hint="eastAsia" w:ascii="仿宋" w:hAnsi="仿宋" w:eastAsia="仿宋" w:cs="仿宋"/>
          <w:sz w:val="32"/>
          <w:szCs w:val="32"/>
          <w:lang w:eastAsia="zh-CN"/>
        </w:rPr>
        <w:t>、</w:t>
      </w:r>
    </w:p>
    <w:p w14:paraId="262538AC">
      <w:pPr>
        <w:autoSpaceDE w:val="0"/>
        <w:autoSpaceDN w:val="0"/>
        <w:adjustRightInd w:val="0"/>
        <w:ind w:firstLine="1600" w:firstLineChars="500"/>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居民满意率</w:t>
      </w:r>
    </w:p>
    <w:p w14:paraId="769DE00D">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4、</w:t>
      </w:r>
      <w:r>
        <w:rPr>
          <w:rFonts w:hint="eastAsia" w:ascii="仿宋" w:hAnsi="仿宋" w:eastAsia="仿宋" w:cs="仿宋"/>
          <w:sz w:val="32"/>
          <w:szCs w:val="32"/>
          <w:lang w:eastAsia="zh-CN"/>
        </w:rPr>
        <w:t>卫生健康</w:t>
      </w:r>
      <w:r>
        <w:rPr>
          <w:rFonts w:hint="eastAsia" w:ascii="仿宋" w:hAnsi="仿宋" w:eastAsia="仿宋" w:cs="仿宋"/>
          <w:sz w:val="32"/>
          <w:szCs w:val="32"/>
        </w:rPr>
        <w:t>工作</w:t>
      </w:r>
    </w:p>
    <w:p w14:paraId="7F456144">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关注育龄妇女身体健康，并提供优质服务</w:t>
      </w:r>
    </w:p>
    <w:p w14:paraId="132FFFF8">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w:t>
      </w:r>
      <w:r>
        <w:rPr>
          <w:rFonts w:hint="eastAsia" w:ascii="仿宋" w:hAnsi="仿宋" w:eastAsia="仿宋" w:cs="仿宋"/>
          <w:sz w:val="32"/>
          <w:szCs w:val="32"/>
          <w:lang w:eastAsia="zh-CN"/>
        </w:rPr>
        <w:t>计生小组长培训次数、</w:t>
      </w:r>
    </w:p>
    <w:p w14:paraId="5BC3819C">
      <w:pPr>
        <w:autoSpaceDE w:val="0"/>
        <w:autoSpaceDN w:val="0"/>
        <w:adjustRightInd w:val="0"/>
        <w:ind w:firstLine="1600" w:firstLineChars="500"/>
        <w:jc w:val="left"/>
        <w:rPr>
          <w:rFonts w:hint="eastAsia" w:ascii="仿宋" w:hAnsi="仿宋" w:eastAsia="仿宋" w:cs="仿宋"/>
          <w:sz w:val="32"/>
          <w:szCs w:val="32"/>
        </w:rPr>
      </w:pPr>
      <w:r>
        <w:rPr>
          <w:rFonts w:hint="eastAsia" w:ascii="仿宋" w:hAnsi="仿宋" w:eastAsia="仿宋" w:cs="仿宋"/>
          <w:sz w:val="32"/>
          <w:szCs w:val="32"/>
          <w:lang w:eastAsia="zh-CN"/>
        </w:rPr>
        <w:t>计生困难资金发放率、服务对象满意率</w:t>
      </w:r>
    </w:p>
    <w:p w14:paraId="4807E42E">
      <w:pPr>
        <w:autoSpaceDE w:val="0"/>
        <w:autoSpaceDN w:val="0"/>
        <w:adjustRightInd w:val="0"/>
        <w:jc w:val="left"/>
        <w:rPr>
          <w:rFonts w:hint="eastAsia" w:ascii="仿宋" w:hAnsi="仿宋" w:eastAsia="仿宋" w:cs="仿宋"/>
          <w:sz w:val="32"/>
          <w:szCs w:val="32"/>
        </w:rPr>
      </w:pPr>
      <w:r>
        <w:rPr>
          <w:rFonts w:hint="eastAsia" w:ascii="仿宋" w:hAnsi="仿宋" w:eastAsia="仿宋" w:cs="仿宋"/>
          <w:sz w:val="32"/>
          <w:szCs w:val="32"/>
        </w:rPr>
        <w:t>5、</w:t>
      </w:r>
      <w:r>
        <w:rPr>
          <w:rFonts w:hint="eastAsia" w:ascii="仿宋" w:hAnsi="仿宋" w:eastAsia="仿宋" w:cs="仿宋"/>
          <w:sz w:val="32"/>
          <w:szCs w:val="32"/>
          <w:lang w:eastAsia="zh-CN"/>
        </w:rPr>
        <w:t>社会事务</w:t>
      </w:r>
      <w:r>
        <w:rPr>
          <w:rFonts w:hint="eastAsia" w:ascii="仿宋" w:hAnsi="仿宋" w:eastAsia="仿宋" w:cs="仿宋"/>
          <w:sz w:val="32"/>
          <w:szCs w:val="32"/>
        </w:rPr>
        <w:t>工作</w:t>
      </w:r>
    </w:p>
    <w:p w14:paraId="152BD4E0">
      <w:pPr>
        <w:autoSpaceDE w:val="0"/>
        <w:autoSpaceDN w:val="0"/>
        <w:adjustRightInd w:val="0"/>
        <w:ind w:left="1600" w:hanging="1600" w:hangingChars="500"/>
        <w:jc w:val="left"/>
        <w:rPr>
          <w:rFonts w:hint="eastAsia" w:ascii="仿宋" w:hAnsi="仿宋" w:eastAsia="仿宋" w:cs="仿宋"/>
          <w:sz w:val="32"/>
          <w:szCs w:val="32"/>
          <w:lang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民政、宗教、武装部、共青团、安全生产、消防稳定等各项事务性工作完成良好，无生产事故和治安案件及信访事件发生。</w:t>
      </w:r>
    </w:p>
    <w:p w14:paraId="055A8F08">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绩效指标：执法检查任务完成率 、</w:t>
      </w:r>
      <w:r>
        <w:rPr>
          <w:rFonts w:hint="eastAsia" w:ascii="仿宋" w:hAnsi="仿宋" w:eastAsia="仿宋" w:cs="仿宋"/>
          <w:sz w:val="32"/>
          <w:szCs w:val="32"/>
          <w:lang w:eastAsia="zh-CN"/>
        </w:rPr>
        <w:t>信访隐患排查率、</w:t>
      </w:r>
    </w:p>
    <w:p w14:paraId="03BA2531">
      <w:pPr>
        <w:autoSpaceDE w:val="0"/>
        <w:autoSpaceDN w:val="0"/>
        <w:adjustRightInd w:val="0"/>
        <w:ind w:firstLine="1600" w:firstLineChars="500"/>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突发事件处置率、群众满意率</w:t>
      </w:r>
    </w:p>
    <w:p w14:paraId="73C0DFD9">
      <w:pPr>
        <w:autoSpaceDE w:val="0"/>
        <w:autoSpaceDN w:val="0"/>
        <w:adjustRightInd w:val="0"/>
        <w:ind w:left="640" w:hanging="640" w:hangingChars="200"/>
        <w:jc w:val="left"/>
        <w:rPr>
          <w:rFonts w:hint="eastAsia" w:ascii="仿宋" w:hAnsi="仿宋" w:eastAsia="仿宋" w:cs="仿宋"/>
          <w:sz w:val="32"/>
          <w:szCs w:val="32"/>
          <w:lang w:eastAsia="zh-CN"/>
        </w:rPr>
      </w:pPr>
      <w:r>
        <w:rPr>
          <w:rFonts w:hint="eastAsia" w:ascii="仿宋" w:hAnsi="仿宋" w:eastAsia="仿宋" w:cs="仿宋"/>
          <w:sz w:val="32"/>
          <w:szCs w:val="32"/>
        </w:rPr>
        <w:t>6、</w:t>
      </w:r>
      <w:r>
        <w:rPr>
          <w:rFonts w:hint="eastAsia" w:ascii="仿宋" w:hAnsi="仿宋" w:eastAsia="仿宋" w:cs="仿宋"/>
          <w:sz w:val="32"/>
          <w:szCs w:val="32"/>
          <w:lang w:eastAsia="zh-CN"/>
        </w:rPr>
        <w:t>大气网格员、劳务派遣人员生活补助发放工作</w:t>
      </w:r>
    </w:p>
    <w:p w14:paraId="1C5B47E6">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绩效目标：</w:t>
      </w:r>
      <w:r>
        <w:rPr>
          <w:rFonts w:hint="eastAsia" w:ascii="仿宋" w:hAnsi="仿宋" w:eastAsia="仿宋" w:cs="仿宋"/>
          <w:sz w:val="32"/>
          <w:szCs w:val="32"/>
          <w:lang w:eastAsia="zh-CN"/>
        </w:rPr>
        <w:t>及时、足额发放相关人员生活补助</w:t>
      </w:r>
    </w:p>
    <w:p w14:paraId="4DC62912">
      <w:pPr>
        <w:autoSpaceDE w:val="0"/>
        <w:autoSpaceDN w:val="0"/>
        <w:adjustRightInd w:val="0"/>
        <w:jc w:val="left"/>
        <w:rPr>
          <w:rFonts w:hint="eastAsia" w:ascii="仿宋" w:hAnsi="仿宋" w:eastAsia="仿宋" w:cs="仿宋"/>
          <w:sz w:val="32"/>
          <w:szCs w:val="32"/>
          <w:lang w:eastAsia="zh-CN"/>
        </w:rPr>
      </w:pPr>
      <w:r>
        <w:rPr>
          <w:rFonts w:hint="eastAsia" w:ascii="仿宋" w:hAnsi="仿宋" w:eastAsia="仿宋" w:cs="仿宋"/>
          <w:sz w:val="32"/>
          <w:szCs w:val="32"/>
        </w:rPr>
        <w:t>绩效指标：</w:t>
      </w:r>
      <w:r>
        <w:rPr>
          <w:rFonts w:hint="eastAsia" w:ascii="仿宋" w:hAnsi="仿宋" w:eastAsia="仿宋" w:cs="仿宋"/>
          <w:sz w:val="32"/>
          <w:szCs w:val="32"/>
          <w:lang w:eastAsia="zh-CN"/>
        </w:rPr>
        <w:t>生活补助发放率、受助人员满意率。</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81A1793">
      <w:pPr>
        <w:spacing w:line="560" w:lineRule="exact"/>
        <w:rPr>
          <w:rFonts w:hint="eastAsia" w:ascii="仿宋_GB2312" w:eastAsia="仿宋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085BF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640" w:firstLineChars="200"/>
        <w:rPr>
          <w:rFonts w:hint="eastAsia" w:ascii="仿宋_GB2312" w:hAnsi="Calibri" w:eastAsia="仿宋_GB2312" w:cs="黑体"/>
          <w:b w:val="0"/>
          <w:bCs w:val="0"/>
          <w:kern w:val="2"/>
          <w:sz w:val="32"/>
          <w:szCs w:val="32"/>
          <w:lang w:val="en-US" w:eastAsia="zh-CN" w:bidi="ar-SA"/>
        </w:rPr>
      </w:pPr>
      <w:r>
        <w:rPr>
          <w:rFonts w:hint="eastAsia" w:ascii="仿宋_GB2312" w:hAnsi="Calibri" w:eastAsia="仿宋_GB2312" w:cs="黑体"/>
          <w:b w:val="0"/>
          <w:bCs w:val="0"/>
          <w:kern w:val="2"/>
          <w:sz w:val="32"/>
          <w:szCs w:val="32"/>
          <w:lang w:val="en-US" w:eastAsia="zh-CN" w:bidi="ar-SA"/>
        </w:rPr>
        <w:t>1.工作目标与原则</w:t>
      </w:r>
    </w:p>
    <w:p w14:paraId="0FA941BD">
      <w:pPr>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本年度绩效自评工作坚持 “客观公正、突出重点、注重实效、奖优罚劣” 的原则。旨在全面复盘年度工作成果，精准识别短板弱项，通过自我评价与组织考核相结合的方式，强化责任落实，推动单位治理能力与管理水平的双重提升。</w:t>
      </w:r>
    </w:p>
    <w:p w14:paraId="230899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640" w:firstLineChars="200"/>
        <w:rPr>
          <w:rFonts w:hint="eastAsia" w:ascii="仿宋_GB2312" w:hAnsi="Calibri" w:eastAsia="仿宋_GB2312" w:cs="黑体"/>
          <w:b w:val="0"/>
          <w:bCs w:val="0"/>
          <w:kern w:val="2"/>
          <w:sz w:val="32"/>
          <w:szCs w:val="32"/>
          <w:lang w:val="en-US" w:eastAsia="zh-CN" w:bidi="ar-SA"/>
        </w:rPr>
      </w:pPr>
      <w:r>
        <w:rPr>
          <w:rFonts w:hint="eastAsia" w:ascii="仿宋_GB2312" w:hAnsi="Calibri" w:eastAsia="仿宋_GB2312" w:cs="黑体"/>
          <w:b w:val="0"/>
          <w:bCs w:val="0"/>
          <w:kern w:val="2"/>
          <w:sz w:val="32"/>
          <w:szCs w:val="32"/>
          <w:lang w:val="en-US" w:eastAsia="zh-CN" w:bidi="ar-SA"/>
        </w:rPr>
        <w:t>2.组织领导与职责分工</w:t>
      </w:r>
    </w:p>
    <w:p w14:paraId="4A23CA67">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为确保自评工作有序开展，成立专项领导小组：</w:t>
      </w:r>
    </w:p>
    <w:p w14:paraId="2AF9B82F">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组长：由单位主要负责人担任，全面统筹自评工作方向与资源调配。</w:t>
      </w:r>
    </w:p>
    <w:p w14:paraId="59670FC7">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副组长：分管领导协助，负责具体流程督导、质量审核及重大事项的协调。</w:t>
      </w:r>
    </w:p>
    <w:p w14:paraId="70D6DF28">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成员：各科室负责人及业务骨干，负责本科室自评材料的收集、撰写与初核。</w:t>
      </w:r>
    </w:p>
    <w:p w14:paraId="78FEBFA9">
      <w:pPr>
        <w:ind w:firstLine="640" w:firstLineChars="200"/>
        <w:rPr>
          <w:color w:val="000000"/>
          <w:sz w:val="24"/>
          <w:szCs w:val="24"/>
        </w:rPr>
      </w:pPr>
      <w:r>
        <w:rPr>
          <w:rFonts w:hint="eastAsia" w:ascii="仿宋_GB2312" w:eastAsia="仿宋_GB2312"/>
          <w:sz w:val="32"/>
          <w:szCs w:val="32"/>
          <w:lang w:val="en-US" w:eastAsia="zh-CN"/>
        </w:rPr>
        <w:t>执行机构：办公室（或财务 / 人事部门）牵头，负责制定评分细则、汇总整理各类数据报表、撰写单位整体自评报告，并组织开展复盘研讨会。</w:t>
      </w:r>
    </w:p>
    <w:p w14:paraId="5A627108">
      <w:pPr>
        <w:spacing w:line="560" w:lineRule="exact"/>
        <w:rPr>
          <w:rFonts w:hint="eastAsia" w:ascii="仿宋_GB2312" w:eastAsia="仿宋_GB2312"/>
          <w:sz w:val="32"/>
          <w:szCs w:val="32"/>
        </w:rPr>
      </w:pPr>
    </w:p>
    <w:p w14:paraId="2B930F64">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340AD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firstLine="640" w:firstLineChars="200"/>
        <w:jc w:val="left"/>
        <w:rPr>
          <w:rFonts w:hint="eastAsia" w:ascii="仿宋_GB2312" w:eastAsia="仿宋_GB2312"/>
          <w:sz w:val="32"/>
          <w:szCs w:val="32"/>
          <w:lang w:eastAsia="zh-CN"/>
        </w:rPr>
      </w:pPr>
      <w:r>
        <w:rPr>
          <w:rFonts w:hint="eastAsia" w:ascii="仿宋_GB2312" w:eastAsia="仿宋_GB2312"/>
          <w:sz w:val="32"/>
          <w:szCs w:val="32"/>
          <w:lang w:val="en-US" w:eastAsia="zh-CN"/>
        </w:rPr>
        <w:t>1、</w:t>
      </w:r>
      <w:r>
        <w:rPr>
          <w:rFonts w:hint="eastAsia" w:ascii="仿宋_GB2312" w:eastAsia="仿宋_GB2312"/>
          <w:sz w:val="32"/>
          <w:szCs w:val="32"/>
          <w:lang w:eastAsia="zh-CN"/>
        </w:rPr>
        <w:t>动员部署阶段：召开专题会议，下发实施方案，明确评分标准与时间节点，统一思想认识。</w:t>
      </w:r>
    </w:p>
    <w:p w14:paraId="2B81B4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_GB2312" w:eastAsia="仿宋_GB2312"/>
          <w:sz w:val="32"/>
          <w:szCs w:val="32"/>
          <w:lang w:eastAsia="zh-CN"/>
        </w:rPr>
      </w:pPr>
      <w:r>
        <w:rPr>
          <w:rFonts w:hint="eastAsia" w:ascii="仿宋_GB2312" w:eastAsia="仿宋_GB2312"/>
          <w:sz w:val="32"/>
          <w:szCs w:val="32"/>
          <w:lang w:eastAsia="zh-CN"/>
        </w:rPr>
        <w:t xml:space="preserve"> </w:t>
      </w:r>
      <w:r>
        <w:rPr>
          <w:rFonts w:hint="eastAsia" w:ascii="仿宋_GB2312" w:eastAsia="仿宋_GB2312"/>
          <w:sz w:val="32"/>
          <w:szCs w:val="32"/>
          <w:lang w:val="en-US" w:eastAsia="zh-CN"/>
        </w:rPr>
        <w:t xml:space="preserve">   2、</w:t>
      </w:r>
      <w:r>
        <w:rPr>
          <w:rFonts w:hint="eastAsia" w:ascii="仿宋_GB2312" w:eastAsia="仿宋_GB2312"/>
          <w:sz w:val="32"/>
          <w:szCs w:val="32"/>
          <w:lang w:eastAsia="zh-CN"/>
        </w:rPr>
        <w:t>自查自评阶段：各科室对照指标体系，全面梳理工作台账，形成书面自评报告，填报相关考核表格。</w:t>
      </w:r>
    </w:p>
    <w:p w14:paraId="57D8A2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640" w:firstLineChars="200"/>
        <w:jc w:val="left"/>
        <w:rPr>
          <w:rFonts w:hint="eastAsia" w:ascii="仿宋_GB2312" w:eastAsia="仿宋_GB2312"/>
          <w:sz w:val="32"/>
          <w:szCs w:val="32"/>
          <w:lang w:eastAsia="zh-CN"/>
        </w:rPr>
      </w:pPr>
      <w:r>
        <w:rPr>
          <w:rFonts w:hint="eastAsia" w:ascii="仿宋_GB2312" w:eastAsia="仿宋_GB2312"/>
          <w:sz w:val="32"/>
          <w:szCs w:val="32"/>
          <w:lang w:val="en-US" w:eastAsia="zh-CN"/>
        </w:rPr>
        <w:t>3、</w:t>
      </w:r>
      <w:r>
        <w:rPr>
          <w:rFonts w:hint="eastAsia" w:ascii="仿宋_GB2312" w:eastAsia="仿宋_GB2312"/>
          <w:sz w:val="32"/>
          <w:szCs w:val="32"/>
          <w:lang w:eastAsia="zh-CN"/>
        </w:rPr>
        <w:t>审核汇总阶段：领导小组对各科室自评材料进行严格审核。对数据不符、内容不实的要求限期整改，确保自评结果真实可靠。</w:t>
      </w:r>
    </w:p>
    <w:p w14:paraId="46BB53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640" w:firstLineChars="200"/>
        <w:jc w:val="left"/>
        <w:rPr>
          <w:rFonts w:hint="eastAsia" w:ascii="仿宋_GB2312" w:eastAsia="仿宋_GB2312"/>
          <w:sz w:val="32"/>
          <w:szCs w:val="32"/>
          <w:lang w:eastAsia="zh-CN"/>
        </w:rPr>
      </w:pPr>
      <w:r>
        <w:rPr>
          <w:rFonts w:hint="eastAsia" w:ascii="仿宋_GB2312" w:eastAsia="仿宋_GB2312"/>
          <w:sz w:val="32"/>
          <w:szCs w:val="32"/>
          <w:lang w:val="en-US" w:eastAsia="zh-CN"/>
        </w:rPr>
        <w:t>4、</w:t>
      </w:r>
      <w:r>
        <w:rPr>
          <w:rFonts w:hint="eastAsia" w:ascii="仿宋_GB2312" w:eastAsia="仿宋_GB2312"/>
          <w:sz w:val="32"/>
          <w:szCs w:val="32"/>
          <w:lang w:eastAsia="zh-CN"/>
        </w:rPr>
        <w:t>总结提升阶段：办公室整合形成单位年度总体自评报告，召开总结大会，通报结果，表彰先进，并针对薄弱环节制定下一年度的改进计划。</w:t>
      </w:r>
    </w:p>
    <w:p w14:paraId="58BB17D4">
      <w:pPr>
        <w:ind w:firstLine="640" w:firstLineChars="200"/>
        <w:rPr>
          <w:rFonts w:ascii="楷体" w:hAnsi="楷体" w:eastAsia="楷体" w:cs="楷体_GB2312"/>
          <w:bCs/>
          <w:sz w:val="32"/>
          <w:szCs w:val="32"/>
        </w:rPr>
      </w:pP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FA0A70B">
      <w:pPr>
        <w:adjustRightInd w:val="0"/>
        <w:snapToGrid w:val="0"/>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eastAsia="zh-CN"/>
        </w:rPr>
        <w:t>我单位对照年初设定的、后期追加的项目整体绩效目标，科学制定绩效评价标准体系，逐项对比分析、检验、评判各项指标完成情况。各部门科室按期完成上级部门布置的各项工作，大都较好地完成了预期绩效目标。</w:t>
      </w:r>
      <w:r>
        <w:rPr>
          <w:rFonts w:hint="eastAsia" w:ascii="仿宋_GB2312" w:hAnsi="仿宋_GB2312" w:eastAsia="仿宋_GB2312" w:cs="仿宋_GB2312"/>
          <w:sz w:val="32"/>
          <w:szCs w:val="32"/>
          <w:lang w:val="en-US" w:eastAsia="zh-CN"/>
        </w:rPr>
        <w:t>绩效目标产出指标方面，已执行的项目工作质量和完成时效整体不错，能达到目标计划，</w:t>
      </w:r>
      <w:r>
        <w:rPr>
          <w:rFonts w:hint="eastAsia" w:ascii="仿宋_GB2312" w:hAnsi="仿宋_GB2312" w:eastAsia="仿宋_GB2312" w:cs="仿宋_GB2312"/>
          <w:sz w:val="32"/>
          <w:szCs w:val="32"/>
          <w:lang w:eastAsia="zh-CN"/>
        </w:rPr>
        <w:t>最大限度发挥</w:t>
      </w:r>
      <w:r>
        <w:rPr>
          <w:rFonts w:hint="eastAsia" w:ascii="仿宋_GB2312" w:eastAsia="仿宋_GB2312"/>
          <w:sz w:val="32"/>
          <w:szCs w:val="32"/>
        </w:rPr>
        <w:t>本项目</w:t>
      </w:r>
      <w:r>
        <w:rPr>
          <w:rFonts w:hint="eastAsia" w:ascii="仿宋_GB2312" w:eastAsia="仿宋_GB2312"/>
          <w:sz w:val="32"/>
          <w:szCs w:val="32"/>
          <w:lang w:eastAsia="zh-CN"/>
        </w:rPr>
        <w:t>资金的</w:t>
      </w:r>
      <w:r>
        <w:rPr>
          <w:rFonts w:hint="eastAsia" w:ascii="仿宋_GB2312" w:eastAsia="仿宋_GB2312"/>
          <w:sz w:val="32"/>
          <w:szCs w:val="32"/>
        </w:rPr>
        <w:t>社会效益、生态效益、可持续影响</w:t>
      </w:r>
      <w:r>
        <w:rPr>
          <w:rFonts w:hint="eastAsia" w:ascii="仿宋_GB2312" w:eastAsia="仿宋_GB2312"/>
          <w:sz w:val="32"/>
          <w:szCs w:val="32"/>
          <w:lang w:eastAsia="zh-CN"/>
        </w:rPr>
        <w:t>，使</w:t>
      </w:r>
      <w:r>
        <w:rPr>
          <w:rFonts w:hint="eastAsia" w:ascii="仿宋_GB2312" w:eastAsia="仿宋_GB2312"/>
          <w:sz w:val="32"/>
          <w:szCs w:val="32"/>
        </w:rPr>
        <w:t>社会公众满意度</w:t>
      </w:r>
      <w:r>
        <w:rPr>
          <w:rFonts w:hint="eastAsia" w:ascii="仿宋_GB2312" w:eastAsia="仿宋_GB2312"/>
          <w:sz w:val="32"/>
          <w:szCs w:val="32"/>
          <w:lang w:eastAsia="zh-CN"/>
        </w:rPr>
        <w:t>得到更大的提高。</w:t>
      </w:r>
      <w:r>
        <w:rPr>
          <w:rFonts w:hint="eastAsia" w:ascii="仿宋_GB2312" w:hAnsi="仿宋_GB2312" w:eastAsia="仿宋_GB2312" w:cs="仿宋_GB2312"/>
          <w:sz w:val="32"/>
          <w:szCs w:val="32"/>
          <w:lang w:val="en-US" w:eastAsia="zh-CN"/>
        </w:rPr>
        <w:t>存在的主要问题是：个别资金使用率一般，导致绩效目标完成率较低。</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9BCB28C">
      <w:pPr>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我单位</w:t>
      </w:r>
      <w:r>
        <w:rPr>
          <w:rFonts w:hint="eastAsia" w:ascii="仿宋_GB2312" w:hAnsi="仿宋_GB2312" w:eastAsia="仿宋_GB2312" w:cs="仿宋_GB2312"/>
          <w:sz w:val="32"/>
          <w:szCs w:val="32"/>
          <w:lang w:val="en-US" w:eastAsia="zh-CN"/>
        </w:rPr>
        <w:t>2025年年初预算项目7个，年内追加预算项目10个，共计17个预算项目。</w:t>
      </w:r>
      <w:r>
        <w:rPr>
          <w:rFonts w:hint="eastAsia" w:ascii="仿宋_GB2312" w:hAnsi="仿宋_GB2312" w:eastAsia="仿宋_GB2312" w:cs="仿宋_GB2312"/>
          <w:sz w:val="32"/>
          <w:szCs w:val="32"/>
          <w:lang w:eastAsia="zh-CN"/>
        </w:rPr>
        <w:t>对照年初设定的分项绩效目标，逐项对比分析、检验、评判各项指标完成情况，</w:t>
      </w:r>
      <w:r>
        <w:rPr>
          <w:rFonts w:hint="eastAsia" w:ascii="仿宋_GB2312" w:hAnsi="仿宋_GB2312" w:eastAsia="仿宋_GB2312" w:cs="仿宋_GB2312"/>
          <w:sz w:val="32"/>
          <w:szCs w:val="32"/>
          <w:lang w:val="en-US" w:eastAsia="zh-CN"/>
        </w:rPr>
        <w:t>其中17个项目基本完成了预期目标。通过自评小组评价打分，17个项目评分在85分以上结果是优秀，这些项目按时完成了既定数量，而且完成质量较高，预算使用率和资金成本较高，并取得了较好的社会效益，受众人员满意。存在的问题主要是：绩效指标设置还不够全面；个别项目预算还不够精确，资金使用率不高；个别资金到位率低，造成资金不能及时使用。</w:t>
      </w:r>
    </w:p>
    <w:p w14:paraId="6768BB67">
      <w:pPr>
        <w:spacing w:line="560" w:lineRule="exact"/>
        <w:ind w:firstLine="800" w:firstLineChars="250"/>
        <w:rPr>
          <w:rFonts w:hint="eastAsia" w:ascii="仿宋" w:hAnsi="仿宋" w:eastAsia="仿宋"/>
          <w:sz w:val="32"/>
          <w:szCs w:val="32"/>
        </w:rPr>
      </w:pP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503F091">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w:t>
      </w:r>
      <w:r>
        <w:rPr>
          <w:rFonts w:hint="eastAsia" w:ascii="仿宋_GB2312" w:eastAsia="仿宋_GB2312"/>
          <w:sz w:val="32"/>
          <w:szCs w:val="32"/>
          <w:lang w:eastAsia="zh-CN"/>
        </w:rPr>
        <w:t>有</w:t>
      </w:r>
      <w:r>
        <w:rPr>
          <w:rFonts w:hint="eastAsia" w:ascii="仿宋_GB2312" w:eastAsia="仿宋_GB2312"/>
          <w:sz w:val="32"/>
          <w:szCs w:val="32"/>
          <w:lang w:val="en-US" w:eastAsia="zh-CN"/>
        </w:rPr>
        <w:t>17个</w:t>
      </w:r>
      <w:r>
        <w:rPr>
          <w:rFonts w:hint="eastAsia" w:ascii="仿宋_GB2312" w:eastAsia="仿宋_GB2312"/>
          <w:sz w:val="32"/>
          <w:szCs w:val="32"/>
        </w:rPr>
        <w:t>项目得分</w:t>
      </w:r>
      <w:r>
        <w:rPr>
          <w:rFonts w:hint="eastAsia" w:ascii="仿宋_GB2312" w:eastAsia="仿宋_GB2312"/>
          <w:sz w:val="32"/>
          <w:szCs w:val="32"/>
          <w:lang w:eastAsia="zh-CN"/>
        </w:rPr>
        <w:t>都在</w:t>
      </w:r>
      <w:r>
        <w:rPr>
          <w:rFonts w:hint="eastAsia" w:ascii="仿宋_GB2312" w:eastAsia="仿宋_GB2312"/>
          <w:sz w:val="32"/>
          <w:szCs w:val="32"/>
          <w:lang w:val="en-US" w:eastAsia="zh-CN"/>
        </w:rPr>
        <w:t>85分以上，</w:t>
      </w:r>
      <w:r>
        <w:rPr>
          <w:rFonts w:hint="eastAsia" w:ascii="仿宋_GB2312" w:eastAsia="仿宋_GB2312"/>
          <w:sz w:val="32"/>
          <w:szCs w:val="32"/>
        </w:rPr>
        <w:t>综合绩效评价等级为</w:t>
      </w:r>
      <w:r>
        <w:rPr>
          <w:rFonts w:hint="eastAsia" w:ascii="仿宋_GB2312" w:eastAsia="仿宋_GB2312"/>
          <w:sz w:val="32"/>
          <w:szCs w:val="32"/>
          <w:lang w:eastAsia="zh-CN"/>
        </w:rPr>
        <w:t>优秀。</w:t>
      </w:r>
      <w:r>
        <w:rPr>
          <w:rFonts w:hint="eastAsia" w:ascii="仿宋" w:hAnsi="仿宋" w:eastAsia="仿宋"/>
          <w:sz w:val="32"/>
          <w:szCs w:val="32"/>
        </w:rPr>
        <w:t>根据部门职责定位和各项工作履职情况进行综合评价</w:t>
      </w:r>
      <w:r>
        <w:rPr>
          <w:rFonts w:hint="eastAsia" w:ascii="仿宋" w:hAnsi="仿宋" w:eastAsia="仿宋"/>
          <w:sz w:val="32"/>
          <w:szCs w:val="32"/>
          <w:lang w:eastAsia="zh-CN"/>
        </w:rPr>
        <w:t>得分</w:t>
      </w:r>
      <w:r>
        <w:rPr>
          <w:rFonts w:hint="eastAsia" w:ascii="仿宋" w:hAnsi="仿宋" w:eastAsia="仿宋"/>
          <w:sz w:val="32"/>
          <w:szCs w:val="32"/>
          <w:lang w:val="en-US" w:eastAsia="zh-CN"/>
        </w:rPr>
        <w:t>90分，</w:t>
      </w:r>
      <w:r>
        <w:rPr>
          <w:rFonts w:hint="eastAsia" w:ascii="仿宋" w:hAnsi="仿宋" w:eastAsia="仿宋"/>
          <w:sz w:val="32"/>
          <w:szCs w:val="32"/>
          <w:lang w:eastAsia="zh-CN"/>
        </w:rPr>
        <w:t>我部门</w:t>
      </w:r>
      <w:r>
        <w:rPr>
          <w:rFonts w:hint="eastAsia" w:ascii="仿宋" w:hAnsi="仿宋" w:eastAsia="仿宋"/>
          <w:sz w:val="32"/>
          <w:szCs w:val="32"/>
        </w:rPr>
        <w:t>综合绩效评价等级</w:t>
      </w:r>
      <w:r>
        <w:rPr>
          <w:rFonts w:hint="eastAsia" w:ascii="仿宋" w:hAnsi="仿宋" w:eastAsia="仿宋"/>
          <w:sz w:val="32"/>
          <w:szCs w:val="32"/>
          <w:lang w:eastAsia="zh-CN"/>
        </w:rPr>
        <w:t>为优秀</w:t>
      </w:r>
      <w:r>
        <w:rPr>
          <w:rFonts w:hint="eastAsia" w:ascii="仿宋" w:hAnsi="仿宋" w:eastAsia="仿宋"/>
          <w:sz w:val="32"/>
          <w:szCs w:val="32"/>
        </w:rPr>
        <w:t>。</w:t>
      </w:r>
    </w:p>
    <w:p w14:paraId="2158921B">
      <w:pPr>
        <w:spacing w:line="560" w:lineRule="exact"/>
        <w:ind w:firstLine="640" w:firstLineChars="200"/>
        <w:rPr>
          <w:rFonts w:hint="eastAsia" w:ascii="仿宋" w:hAnsi="仿宋" w:eastAsia="仿宋"/>
          <w:sz w:val="32"/>
          <w:szCs w:val="32"/>
        </w:rPr>
      </w:pP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09EB31F2">
      <w:pPr>
        <w:spacing w:line="560" w:lineRule="exact"/>
        <w:ind w:firstLine="640" w:firstLineChars="200"/>
        <w:rPr>
          <w:rFonts w:hint="eastAsia" w:ascii="楷体" w:hAnsi="楷体" w:eastAsia="楷体"/>
          <w:bCs/>
          <w:sz w:val="32"/>
          <w:szCs w:val="32"/>
        </w:rPr>
      </w:pPr>
      <w:r>
        <w:rPr>
          <w:rFonts w:hint="eastAsia" w:ascii="仿宋_GB2312" w:eastAsia="仿宋_GB2312"/>
          <w:sz w:val="32"/>
          <w:szCs w:val="32"/>
          <w:lang w:eastAsia="zh-CN"/>
        </w:rPr>
        <w:t>绩效指标设置还不够全面，有的指标设置不够准确，个别项目资金使用率低。</w:t>
      </w:r>
    </w:p>
    <w:p w14:paraId="75952FAF">
      <w:pPr>
        <w:spacing w:line="560" w:lineRule="exact"/>
        <w:ind w:firstLine="640" w:firstLineChars="200"/>
        <w:rPr>
          <w:rFonts w:hint="eastAsia" w:ascii="楷体" w:hAnsi="楷体" w:eastAsia="楷体"/>
          <w:bCs/>
          <w:sz w:val="32"/>
          <w:szCs w:val="32"/>
        </w:rPr>
      </w:pPr>
    </w:p>
    <w:p w14:paraId="2E4FD2EB">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4CFF410C">
      <w:pPr>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针对存在的问题，我单位研究制定了下一步的整改措施：进一步健全各项业务管理制度和财务制度，使制度执行更加有效；在资金使用方面，要求项目资金相关科室把控好资金的使用范围和使用进度，做到规范使用，合理使用，计划使用，有效使用。</w:t>
      </w:r>
    </w:p>
    <w:p w14:paraId="56D19968">
      <w:pPr>
        <w:adjustRightInd w:val="0"/>
        <w:snapToGrid w:val="0"/>
        <w:spacing w:line="560" w:lineRule="exact"/>
        <w:ind w:firstLine="640" w:firstLineChars="200"/>
        <w:rPr>
          <w:rFonts w:ascii="黑体" w:hAnsi="黑体" w:eastAsia="黑体"/>
          <w:sz w:val="32"/>
          <w:szCs w:val="32"/>
        </w:rPr>
      </w:pPr>
    </w:p>
    <w:p w14:paraId="6586231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3"/>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CE214D"/>
    <w:multiLevelType w:val="singleLevel"/>
    <w:tmpl w:val="9ACE214D"/>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2671246"/>
    <w:rsid w:val="1AAF0063"/>
    <w:rsid w:val="1B740D26"/>
    <w:rsid w:val="1BE140DE"/>
    <w:rsid w:val="1E542E40"/>
    <w:rsid w:val="248C197D"/>
    <w:rsid w:val="252959AF"/>
    <w:rsid w:val="26066EAE"/>
    <w:rsid w:val="277A6671"/>
    <w:rsid w:val="292D35B7"/>
    <w:rsid w:val="33EB6CFF"/>
    <w:rsid w:val="35A12947"/>
    <w:rsid w:val="37387040"/>
    <w:rsid w:val="3B625C0A"/>
    <w:rsid w:val="3CEE1963"/>
    <w:rsid w:val="436B78D3"/>
    <w:rsid w:val="4C9C27FE"/>
    <w:rsid w:val="502A44B1"/>
    <w:rsid w:val="512260B4"/>
    <w:rsid w:val="52BD6ACB"/>
    <w:rsid w:val="55537534"/>
    <w:rsid w:val="561A74F1"/>
    <w:rsid w:val="58B17416"/>
    <w:rsid w:val="597244E8"/>
    <w:rsid w:val="59A96444"/>
    <w:rsid w:val="5EB71C30"/>
    <w:rsid w:val="657838A8"/>
    <w:rsid w:val="65C95A05"/>
    <w:rsid w:val="66AF0CE5"/>
    <w:rsid w:val="68AC2130"/>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9</Pages>
  <Words>3823</Words>
  <Characters>3986</Characters>
  <Lines>4</Lines>
  <Paragraphs>1</Paragraphs>
  <TotalTime>120</TotalTime>
  <ScaleCrop>false</ScaleCrop>
  <LinksUpToDate>false</LinksUpToDate>
  <CharactersWithSpaces>4017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甄尧</cp:lastModifiedBy>
  <cp:lastPrinted>2026-03-03T01:23:00Z</cp:lastPrinted>
  <dcterms:modified xsi:type="dcterms:W3CDTF">2026-06-09T07:37:09Z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96934721B1514D3FBAA28020338CE855_12</vt:lpwstr>
  </property>
  <property fmtid="{D5CDD505-2E9C-101B-9397-08002B2CF9AE}" pid="4" name="KSOTemplateDocerSaveRecord">
    <vt:lpwstr>eyJoZGlkIjoiYzQzZDFiOGRlYTY4YTE0ZTIyODJhMmJkZGJkMDkzMDAiLCJ1c2VySWQiOiI3MTk5NzkwNjMifQ==</vt:lpwstr>
  </property>
</Properties>
</file>