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62D49">
      <w:pPr>
        <w:spacing w:line="600" w:lineRule="exact"/>
        <w:jc w:val="center"/>
        <w:rPr>
          <w:rFonts w:hint="eastAsia" w:ascii="宋体" w:hAnsi="宋体" w:eastAsia="宋体" w:cs="宋体"/>
          <w:b w:val="0"/>
          <w:bCs w:val="0"/>
          <w:color w:val="000000" w:themeColor="text1"/>
          <w:sz w:val="44"/>
          <w:szCs w:val="44"/>
          <w14:textFill>
            <w14:solidFill>
              <w14:schemeClr w14:val="tx1"/>
            </w14:solidFill>
          </w14:textFill>
        </w:rPr>
      </w:pPr>
      <w:r>
        <w:rPr>
          <w:rFonts w:hint="eastAsia" w:ascii="宋体" w:hAnsi="宋体" w:eastAsia="宋体" w:cs="宋体"/>
          <w:b w:val="0"/>
          <w:bCs w:val="0"/>
          <w:color w:val="000000" w:themeColor="text1"/>
          <w:sz w:val="44"/>
          <w:szCs w:val="44"/>
          <w:lang w:eastAsia="zh-CN"/>
          <w14:textFill>
            <w14:solidFill>
              <w14:schemeClr w14:val="tx1"/>
            </w14:solidFill>
          </w14:textFill>
        </w:rPr>
        <w:t>石家庄市新华区</w:t>
      </w:r>
      <w:r>
        <w:rPr>
          <w:rFonts w:hint="eastAsia" w:ascii="宋体" w:hAnsi="宋体" w:eastAsia="宋体" w:cs="宋体"/>
          <w:b w:val="0"/>
          <w:bCs w:val="0"/>
          <w:color w:val="000000" w:themeColor="text1"/>
          <w:sz w:val="44"/>
          <w:szCs w:val="44"/>
          <w14:textFill>
            <w14:solidFill>
              <w14:schemeClr w14:val="tx1"/>
            </w14:solidFill>
          </w14:textFill>
        </w:rPr>
        <w:t>市场监督管理局</w:t>
      </w:r>
    </w:p>
    <w:p w14:paraId="259A47A8">
      <w:pPr>
        <w:spacing w:line="600" w:lineRule="exact"/>
        <w:jc w:val="center"/>
        <w:rPr>
          <w:rFonts w:hint="eastAsia" w:ascii="宋体" w:hAnsi="宋体" w:eastAsia="宋体" w:cs="宋体"/>
          <w:b w:val="0"/>
          <w:bCs w:val="0"/>
          <w:color w:val="000000" w:themeColor="text1"/>
          <w:sz w:val="44"/>
          <w:szCs w:val="44"/>
          <w14:textFill>
            <w14:solidFill>
              <w14:schemeClr w14:val="tx1"/>
            </w14:solidFill>
          </w14:textFill>
        </w:rPr>
      </w:pPr>
      <w:r>
        <w:rPr>
          <w:rFonts w:hint="eastAsia" w:ascii="宋体" w:hAnsi="宋体" w:cs="宋体"/>
          <w:b w:val="0"/>
          <w:bCs w:val="0"/>
          <w:color w:val="000000" w:themeColor="text1"/>
          <w:sz w:val="44"/>
          <w:szCs w:val="44"/>
          <w:lang w:eastAsia="zh-CN"/>
          <w14:textFill>
            <w14:solidFill>
              <w14:schemeClr w14:val="tx1"/>
            </w14:solidFill>
          </w14:textFill>
        </w:rPr>
        <w:t>不予</w:t>
      </w:r>
      <w:r>
        <w:rPr>
          <w:rFonts w:hint="eastAsia" w:ascii="宋体" w:hAnsi="宋体" w:eastAsia="宋体" w:cs="宋体"/>
          <w:b w:val="0"/>
          <w:bCs w:val="0"/>
          <w:color w:val="000000" w:themeColor="text1"/>
          <w:sz w:val="44"/>
          <w:szCs w:val="44"/>
          <w14:textFill>
            <w14:solidFill>
              <w14:schemeClr w14:val="tx1"/>
            </w14:solidFill>
          </w14:textFill>
        </w:rPr>
        <w:t>行政处罚决定书</w:t>
      </w:r>
    </w:p>
    <w:p w14:paraId="7E9966CF">
      <w:pPr>
        <w:wordWrap w:val="0"/>
        <w:snapToGrid w:val="0"/>
        <w:spacing w:line="520" w:lineRule="exact"/>
        <w:jc w:val="center"/>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u w:val="singl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7780"/>
                <wp:wrapNone/>
                <wp:docPr id="1" name="直接箭头连接符 1"/>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14omtoAAAALAQAADwAAAAAAAAABACAAAAAiAAAAZHJzL2Rv&#10;d25yZXYueG1sUEsBAhQAFAAAAAgAh07iQH3OV+//AQAA7gMAAA4AAAAAAAAAAQAgAAAAKQEAAGRy&#10;cy9lMm9Eb2MueG1sUEsFBgAAAAAGAAYAWQEAAJoFAAAAAA==&#10;">
                <v:fill on="f" focussize="0,0"/>
                <v:stroke weight="1.5pt" color="#000000" joinstyle="round" endcap="square"/>
                <v:imagedata o:title=""/>
                <o:lock v:ext="edit" aspectratio="f"/>
              </v:shape>
            </w:pict>
          </mc:Fallback>
        </mc:AlternateContent>
      </w:r>
      <w:r>
        <w:rPr>
          <w:rFonts w:hint="eastAsia" w:ascii="宋体" w:hAnsi="宋体" w:eastAsia="宋体" w:cs="宋体"/>
          <w:b w:val="0"/>
          <w:bCs w:val="0"/>
          <w:color w:val="000000" w:themeColor="text1"/>
          <w:sz w:val="32"/>
          <w:szCs w:val="32"/>
          <w:u w:val="single"/>
          <w:lang w:eastAsia="zh-CN"/>
          <w14:textFill>
            <w14:solidFill>
              <w14:schemeClr w14:val="tx1"/>
            </w14:solidFill>
          </w14:textFill>
        </w:rPr>
        <w:t>石新</w:t>
      </w:r>
      <w:r>
        <w:rPr>
          <w:rFonts w:hint="eastAsia" w:ascii="宋体" w:hAnsi="宋体" w:eastAsia="宋体" w:cs="宋体"/>
          <w:b w:val="0"/>
          <w:bCs w:val="0"/>
          <w:color w:val="000000" w:themeColor="text1"/>
          <w:sz w:val="32"/>
          <w:szCs w:val="32"/>
          <w14:textFill>
            <w14:solidFill>
              <w14:schemeClr w14:val="tx1"/>
            </w14:solidFill>
          </w14:textFill>
        </w:rPr>
        <w:t>市监</w:t>
      </w:r>
      <w:r>
        <w:rPr>
          <w:rFonts w:hint="eastAsia" w:ascii="宋体" w:hAnsi="宋体" w:eastAsia="宋体" w:cs="宋体"/>
          <w:b w:val="0"/>
          <w:bCs w:val="0"/>
          <w:color w:val="000000" w:themeColor="text1"/>
          <w:sz w:val="32"/>
          <w:szCs w:val="32"/>
          <w:u w:val="single"/>
          <w14:textFill>
            <w14:solidFill>
              <w14:schemeClr w14:val="tx1"/>
            </w14:solidFill>
          </w14:textFill>
        </w:rPr>
        <w:t xml:space="preserve"> </w:t>
      </w:r>
      <w:r>
        <w:rPr>
          <w:rFonts w:hint="eastAsia" w:ascii="宋体" w:hAnsi="宋体" w:cs="宋体"/>
          <w:b w:val="0"/>
          <w:bCs w:val="0"/>
          <w:color w:val="000000" w:themeColor="text1"/>
          <w:sz w:val="32"/>
          <w:szCs w:val="32"/>
          <w:u w:val="single"/>
          <w:lang w:eastAsia="zh-CN"/>
          <w14:textFill>
            <w14:solidFill>
              <w14:schemeClr w14:val="tx1"/>
            </w14:solidFill>
          </w14:textFill>
        </w:rPr>
        <w:t>不罚</w:t>
      </w:r>
      <w:r>
        <w:rPr>
          <w:rFonts w:hint="eastAsia" w:ascii="宋体" w:hAnsi="宋体" w:eastAsia="宋体" w:cs="宋体"/>
          <w:b w:val="0"/>
          <w:bCs w:val="0"/>
          <w:color w:val="000000" w:themeColor="text1"/>
          <w:sz w:val="32"/>
          <w:szCs w:val="32"/>
          <w:u w:val="single"/>
          <w14:textFill>
            <w14:solidFill>
              <w14:schemeClr w14:val="tx1"/>
            </w14:solidFill>
          </w14:textFill>
        </w:rPr>
        <w:t xml:space="preserve"> </w:t>
      </w:r>
      <w:r>
        <w:rPr>
          <w:rFonts w:hint="eastAsia" w:ascii="宋体" w:hAnsi="宋体" w:eastAsia="宋体" w:cs="宋体"/>
          <w:b w:val="0"/>
          <w:bCs w:val="0"/>
          <w:color w:val="000000" w:themeColor="text1"/>
          <w:sz w:val="32"/>
          <w:szCs w:val="32"/>
          <w14:textFill>
            <w14:solidFill>
              <w14:schemeClr w14:val="tx1"/>
            </w14:solidFill>
          </w14:textFill>
        </w:rPr>
        <w:t>〔</w:t>
      </w:r>
      <w:r>
        <w:rPr>
          <w:rFonts w:hint="eastAsia" w:ascii="宋体" w:hAnsi="宋体" w:eastAsia="宋体" w:cs="宋体"/>
          <w:b w:val="0"/>
          <w:bCs w:val="0"/>
          <w:color w:val="000000" w:themeColor="text1"/>
          <w:sz w:val="32"/>
          <w:szCs w:val="32"/>
          <w:u w:val="single"/>
          <w14:textFill>
            <w14:solidFill>
              <w14:schemeClr w14:val="tx1"/>
            </w14:solidFill>
          </w14:textFill>
        </w:rPr>
        <w:t xml:space="preserve"> </w:t>
      </w:r>
      <w:r>
        <w:rPr>
          <w:rFonts w:hint="eastAsia" w:ascii="宋体" w:hAnsi="宋体" w:eastAsia="宋体" w:cs="宋体"/>
          <w:b w:val="0"/>
          <w:bCs w:val="0"/>
          <w:color w:val="000000" w:themeColor="text1"/>
          <w:sz w:val="32"/>
          <w:szCs w:val="32"/>
          <w:u w:val="single"/>
          <w:lang w:val="en-US" w:eastAsia="zh-CN"/>
          <w14:textFill>
            <w14:solidFill>
              <w14:schemeClr w14:val="tx1"/>
            </w14:solidFill>
          </w14:textFill>
        </w:rPr>
        <w:t>202</w:t>
      </w:r>
      <w:r>
        <w:rPr>
          <w:rFonts w:hint="eastAsia" w:ascii="宋体" w:hAnsi="宋体" w:cs="宋体"/>
          <w:b w:val="0"/>
          <w:bCs w:val="0"/>
          <w:color w:val="000000" w:themeColor="text1"/>
          <w:sz w:val="32"/>
          <w:szCs w:val="32"/>
          <w:u w:val="single"/>
          <w:lang w:val="en-US" w:eastAsia="zh-CN"/>
          <w14:textFill>
            <w14:solidFill>
              <w14:schemeClr w14:val="tx1"/>
            </w14:solidFill>
          </w14:textFill>
        </w:rPr>
        <w:t>6</w:t>
      </w:r>
      <w:r>
        <w:rPr>
          <w:rFonts w:hint="eastAsia" w:ascii="宋体" w:hAnsi="宋体" w:eastAsia="宋体" w:cs="宋体"/>
          <w:b w:val="0"/>
          <w:bCs w:val="0"/>
          <w:color w:val="000000" w:themeColor="text1"/>
          <w:sz w:val="32"/>
          <w:szCs w:val="32"/>
          <w:u w:val="single"/>
          <w14:textFill>
            <w14:solidFill>
              <w14:schemeClr w14:val="tx1"/>
            </w14:solidFill>
          </w14:textFill>
        </w:rPr>
        <w:t xml:space="preserve"> </w:t>
      </w:r>
      <w:r>
        <w:rPr>
          <w:rFonts w:hint="eastAsia" w:ascii="宋体" w:hAnsi="宋体" w:eastAsia="宋体" w:cs="宋体"/>
          <w:b w:val="0"/>
          <w:bCs w:val="0"/>
          <w:color w:val="000000" w:themeColor="text1"/>
          <w:sz w:val="32"/>
          <w:szCs w:val="32"/>
          <w14:textFill>
            <w14:solidFill>
              <w14:schemeClr w14:val="tx1"/>
            </w14:solidFill>
          </w14:textFill>
        </w:rPr>
        <w:t>〕</w:t>
      </w:r>
      <w:r>
        <w:rPr>
          <w:rFonts w:hint="eastAsia" w:ascii="宋体" w:hAnsi="宋体" w:cs="宋体"/>
          <w:b w:val="0"/>
          <w:bCs w:val="0"/>
          <w:color w:val="000000" w:themeColor="text1"/>
          <w:sz w:val="32"/>
          <w:szCs w:val="32"/>
          <w:u w:val="single"/>
          <w:lang w:val="en-US" w:eastAsia="zh-CN"/>
          <w14:textFill>
            <w14:solidFill>
              <w14:schemeClr w14:val="tx1"/>
            </w14:solidFill>
          </w14:textFill>
        </w:rPr>
        <w:t>016</w:t>
      </w:r>
      <w:r>
        <w:rPr>
          <w:rFonts w:hint="eastAsia" w:ascii="宋体" w:hAnsi="宋体" w:eastAsia="宋体" w:cs="宋体"/>
          <w:b w:val="0"/>
          <w:bCs w:val="0"/>
          <w:color w:val="000000" w:themeColor="text1"/>
          <w:sz w:val="32"/>
          <w:szCs w:val="32"/>
          <w14:textFill>
            <w14:solidFill>
              <w14:schemeClr w14:val="tx1"/>
            </w14:solidFill>
          </w14:textFill>
        </w:rPr>
        <w:t>号</w:t>
      </w:r>
    </w:p>
    <w:p w14:paraId="147C36FC">
      <w:pPr>
        <w:spacing w:line="580" w:lineRule="exact"/>
        <w:rPr>
          <w:rFonts w:hint="eastAsia" w:ascii="宋体" w:hAnsi="宋体" w:eastAsia="宋体" w:cs="宋体"/>
          <w:b w:val="0"/>
          <w:bCs w:val="0"/>
          <w:color w:val="000000" w:themeColor="text1"/>
          <w:kern w:val="1"/>
          <w:sz w:val="32"/>
          <w:szCs w:val="32"/>
          <w14:textFill>
            <w14:solidFill>
              <w14:schemeClr w14:val="tx1"/>
            </w14:solidFill>
          </w14:textFill>
        </w:rPr>
      </w:pPr>
    </w:p>
    <w:p w14:paraId="561E9B6D">
      <w:pPr>
        <w:spacing w:line="580" w:lineRule="exact"/>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当事人：</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r>
        <w:rPr>
          <w:rFonts w:hint="eastAsia" w:ascii="宋体" w:hAnsi="宋体" w:cs="宋体"/>
          <w:b w:val="0"/>
          <w:bCs w:val="0"/>
          <w:color w:val="000000" w:themeColor="text1"/>
          <w:kern w:val="1"/>
          <w:sz w:val="32"/>
          <w:szCs w:val="32"/>
          <w:u w:val="single"/>
          <w:lang w:eastAsia="zh-CN"/>
          <w14:textFill>
            <w14:solidFill>
              <w14:schemeClr w14:val="tx1"/>
            </w14:solidFill>
          </w14:textFill>
        </w:rPr>
        <w:t>新华区灿满百货超市</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p>
    <w:p w14:paraId="10281BCE">
      <w:pPr>
        <w:spacing w:line="580" w:lineRule="exact"/>
        <w:ind w:left="140" w:hanging="140"/>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主体资格证照名称：</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r>
        <w:rPr>
          <w:rFonts w:hint="eastAsia" w:ascii="宋体" w:hAnsi="宋体" w:eastAsia="宋体" w:cs="宋体"/>
          <w:b w:val="0"/>
          <w:bCs w:val="0"/>
          <w:color w:val="000000" w:themeColor="text1"/>
          <w:kern w:val="1"/>
          <w:sz w:val="32"/>
          <w:szCs w:val="32"/>
          <w:u w:val="single"/>
          <w:lang w:eastAsia="zh-CN"/>
          <w14:textFill>
            <w14:solidFill>
              <w14:schemeClr w14:val="tx1"/>
            </w14:solidFill>
          </w14:textFill>
        </w:rPr>
        <w:t>营业执照</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p>
    <w:p w14:paraId="2FE71DB9">
      <w:pPr>
        <w:spacing w:line="580" w:lineRule="exact"/>
        <w:ind w:left="140" w:hanging="140"/>
        <w:rPr>
          <w:rFonts w:hint="eastAsia" w:ascii="宋体" w:hAnsi="宋体" w:eastAsia="宋体" w:cs="宋体"/>
          <w:b w:val="0"/>
          <w:bCs w:val="0"/>
          <w:color w:val="000000" w:themeColor="text1"/>
          <w:kern w:val="1"/>
          <w:sz w:val="32"/>
          <w:szCs w:val="32"/>
          <w:u w:val="single"/>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统一社会信用代码（注册号）：</w:t>
      </w:r>
      <w:r>
        <w:rPr>
          <w:rFonts w:hint="eastAsia" w:asciiTheme="minorEastAsia" w:hAnsiTheme="minorEastAsia" w:eastAsiaTheme="minorEastAsia" w:cstheme="minorEastAsia"/>
          <w:b w:val="0"/>
          <w:bCs w:val="0"/>
          <w:color w:val="000000" w:themeColor="text1"/>
          <w:kern w:val="1"/>
          <w:sz w:val="32"/>
          <w:szCs w:val="32"/>
          <w:u w:val="single"/>
          <w14:textFill>
            <w14:solidFill>
              <w14:schemeClr w14:val="tx1"/>
            </w14:solidFill>
          </w14:textFill>
        </w:rPr>
        <w:t xml:space="preserve"> </w:t>
      </w:r>
      <w:r>
        <w:rPr>
          <w:rFonts w:hint="eastAsia" w:asciiTheme="minorEastAsia" w:hAnsiTheme="minorEastAsia" w:eastAsiaTheme="minorEastAsia" w:cstheme="minorEastAsia"/>
          <w:sz w:val="32"/>
          <w:szCs w:val="32"/>
          <w:u w:val="single"/>
          <w:lang w:val="en-US" w:eastAsia="zh-CN"/>
        </w:rPr>
        <w:t>921310105MAETJ27J8T</w:t>
      </w:r>
      <w:r>
        <w:rPr>
          <w:rFonts w:hint="eastAsia" w:asciiTheme="minorEastAsia" w:hAnsiTheme="minorEastAsia" w:eastAsiaTheme="minorEastAsia" w:cstheme="minorEastAsia"/>
          <w:b w:val="0"/>
          <w:bCs w:val="0"/>
          <w:color w:val="000000" w:themeColor="text1"/>
          <w:kern w:val="1"/>
          <w:sz w:val="32"/>
          <w:szCs w:val="32"/>
          <w:u w:val="single"/>
          <w14:textFill>
            <w14:solidFill>
              <w14:schemeClr w14:val="tx1"/>
            </w14:solidFill>
          </w14:textFill>
        </w:rPr>
        <w:t xml:space="preserve"> </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p>
    <w:p w14:paraId="5B89586B">
      <w:pPr>
        <w:keepLines w:val="0"/>
        <w:pageBreakBefore w:val="0"/>
        <w:widowControl w:val="0"/>
        <w:kinsoku/>
        <w:wordWrap/>
        <w:overflowPunct/>
        <w:topLinePunct w:val="0"/>
        <w:autoSpaceDE/>
        <w:autoSpaceDN/>
        <w:bidi w:val="0"/>
        <w:snapToGrid/>
        <w:spacing w:line="240" w:lineRule="auto"/>
        <w:textAlignment w:val="auto"/>
        <w:rPr>
          <w:rFonts w:hint="default" w:ascii="宋体" w:hAnsi="宋体" w:eastAsia="宋体" w:cs="宋体"/>
          <w:b w:val="0"/>
          <w:bCs w:val="0"/>
          <w:color w:val="000000" w:themeColor="text1"/>
          <w:kern w:val="1"/>
          <w:sz w:val="32"/>
          <w:szCs w:val="32"/>
          <w:u w:val="single"/>
          <w:lang w:val="en-US"/>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住所（住址）：</w:t>
      </w:r>
      <w:r>
        <w:rPr>
          <w:rFonts w:hint="eastAsia" w:ascii="宋体" w:hAnsi="宋体" w:eastAsia="宋体" w:cs="宋体"/>
          <w:sz w:val="32"/>
          <w:szCs w:val="32"/>
          <w:u w:val="none"/>
        </w:rPr>
        <w:t xml:space="preserve"> </w:t>
      </w:r>
      <w:r>
        <w:rPr>
          <w:rFonts w:hint="eastAsia" w:ascii="宋体" w:hAnsi="宋体" w:eastAsia="宋体" w:cs="宋体"/>
          <w:i w:val="0"/>
          <w:iCs w:val="0"/>
          <w:caps w:val="0"/>
          <w:color w:val="000000" w:themeColor="text1"/>
          <w:spacing w:val="0"/>
          <w:sz w:val="32"/>
          <w:szCs w:val="32"/>
          <w:u w:val="single"/>
          <w:shd w:val="clear" w:fill="FFFFFF"/>
          <w14:textFill>
            <w14:solidFill>
              <w14:schemeClr w14:val="tx1"/>
            </w14:solidFill>
          </w14:textFill>
        </w:rPr>
        <w:t>石家庄市新华区</w:t>
      </w:r>
      <w:r>
        <w:rPr>
          <w:rFonts w:hint="eastAsia" w:ascii="宋体" w:hAnsi="宋体" w:cs="宋体"/>
          <w:i w:val="0"/>
          <w:iCs w:val="0"/>
          <w:caps w:val="0"/>
          <w:color w:val="000000" w:themeColor="text1"/>
          <w:spacing w:val="0"/>
          <w:sz w:val="32"/>
          <w:szCs w:val="32"/>
          <w:u w:val="single"/>
          <w:shd w:val="clear" w:fill="FFFFFF"/>
          <w:lang w:eastAsia="zh-CN"/>
          <w14:textFill>
            <w14:solidFill>
              <w14:schemeClr w14:val="tx1"/>
            </w14:solidFill>
          </w14:textFill>
        </w:rPr>
        <w:t>红星街</w:t>
      </w:r>
      <w:r>
        <w:rPr>
          <w:rFonts w:hint="eastAsia" w:ascii="宋体" w:hAnsi="宋体" w:cs="宋体"/>
          <w:i w:val="0"/>
          <w:iCs w:val="0"/>
          <w:caps w:val="0"/>
          <w:color w:val="000000" w:themeColor="text1"/>
          <w:spacing w:val="0"/>
          <w:sz w:val="32"/>
          <w:szCs w:val="32"/>
          <w:u w:val="single"/>
          <w:shd w:val="clear" w:fill="FFFFFF"/>
          <w:lang w:val="en-US" w:eastAsia="zh-CN"/>
          <w14:textFill>
            <w14:solidFill>
              <w14:schemeClr w14:val="tx1"/>
            </w14:solidFill>
          </w14:textFill>
        </w:rPr>
        <w:t>35号红星街便民市场院内一层大厅</w:t>
      </w:r>
    </w:p>
    <w:p w14:paraId="555258F9">
      <w:pPr>
        <w:spacing w:line="580" w:lineRule="exact"/>
        <w:ind w:left="140" w:hanging="140"/>
        <w:rPr>
          <w:rFonts w:hint="eastAsia" w:ascii="宋体" w:hAnsi="宋体" w:eastAsia="宋体" w:cs="宋体"/>
          <w:b w:val="0"/>
          <w:bCs w:val="0"/>
          <w:color w:val="000000" w:themeColor="text1"/>
          <w:kern w:val="1"/>
          <w:sz w:val="32"/>
          <w:szCs w:val="32"/>
          <w:u w:val="single"/>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法定代表人：</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r>
        <w:rPr>
          <w:rFonts w:hint="eastAsia" w:ascii="宋体" w:hAnsi="宋体" w:cs="宋体"/>
          <w:b w:val="0"/>
          <w:bCs w:val="0"/>
          <w:color w:val="000000" w:themeColor="text1"/>
          <w:kern w:val="1"/>
          <w:sz w:val="32"/>
          <w:szCs w:val="32"/>
          <w:u w:val="single"/>
          <w:lang w:eastAsia="zh-CN"/>
          <w14:textFill>
            <w14:solidFill>
              <w14:schemeClr w14:val="tx1"/>
            </w14:solidFill>
          </w14:textFill>
        </w:rPr>
        <w:t>蒋龙</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p>
    <w:p w14:paraId="78B770BC">
      <w:pPr>
        <w:spacing w:line="580" w:lineRule="exact"/>
        <w:rPr>
          <w:rFonts w:hint="eastAsia" w:ascii="宋体" w:hAnsi="宋体" w:eastAsia="宋体" w:cs="宋体"/>
          <w:b w:val="0"/>
          <w:bCs w:val="0"/>
          <w:color w:val="000000" w:themeColor="text1"/>
          <w:kern w:val="1"/>
          <w:sz w:val="32"/>
          <w:szCs w:val="32"/>
          <w:u w:val="single"/>
          <w14:textFill>
            <w14:solidFill>
              <w14:schemeClr w14:val="tx1"/>
            </w14:solidFill>
          </w14:textFill>
        </w:rPr>
      </w:pPr>
      <w:bookmarkStart w:id="1" w:name="_GoBack"/>
      <w:bookmarkEnd w:id="1"/>
      <w:r>
        <w:rPr>
          <w:rFonts w:hint="eastAsia" w:ascii="宋体" w:hAnsi="宋体" w:eastAsia="宋体" w:cs="宋体"/>
          <w:b w:val="0"/>
          <w:bCs w:val="0"/>
          <w:color w:val="000000" w:themeColor="text1"/>
          <w:kern w:val="1"/>
          <w:sz w:val="32"/>
          <w:szCs w:val="32"/>
          <w14:textFill>
            <w14:solidFill>
              <w14:schemeClr w14:val="tx1"/>
            </w14:solidFill>
          </w14:textFill>
        </w:rPr>
        <w:t>联系电话：</w:t>
      </w:r>
      <w:r>
        <w:rPr>
          <w:rFonts w:hint="eastAsia" w:asciiTheme="minorEastAsia" w:hAnsiTheme="minorEastAsia" w:eastAsiaTheme="minorEastAsia" w:cstheme="minorEastAsia"/>
          <w:b w:val="0"/>
          <w:bCs w:val="0"/>
          <w:color w:val="000000" w:themeColor="text1"/>
          <w:kern w:val="1"/>
          <w:sz w:val="32"/>
          <w:szCs w:val="32"/>
          <w:u w:val="single"/>
          <w14:textFill>
            <w14:solidFill>
              <w14:schemeClr w14:val="tx1"/>
            </w14:solidFill>
          </w14:textFill>
        </w:rPr>
        <w:t xml:space="preserve"> </w:t>
      </w:r>
      <w:r>
        <w:rPr>
          <w:rFonts w:hint="eastAsia" w:asciiTheme="minorEastAsia" w:hAnsiTheme="minorEastAsia" w:eastAsiaTheme="minorEastAsia" w:cstheme="minorEastAsia"/>
          <w:sz w:val="32"/>
          <w:szCs w:val="32"/>
          <w:u w:val="single"/>
          <w:lang w:val="en-US" w:eastAsia="zh-CN"/>
        </w:rPr>
        <w:t xml:space="preserve">15633684620   </w:t>
      </w:r>
      <w:r>
        <w:rPr>
          <w:rFonts w:hint="eastAsia" w:ascii="宋体" w:hAnsi="宋体" w:eastAsia="宋体" w:cs="宋体"/>
          <w:sz w:val="32"/>
          <w:szCs w:val="32"/>
          <w:u w:val="single"/>
          <w:lang w:val="en-US" w:eastAsia="zh-CN"/>
        </w:rPr>
        <w:t xml:space="preserve">  </w:t>
      </w:r>
      <w:r>
        <w:rPr>
          <w:rFonts w:hint="eastAsia" w:ascii="宋体" w:hAnsi="宋体" w:eastAsia="宋体" w:cs="宋体"/>
          <w:b w:val="0"/>
          <w:bCs w:val="0"/>
          <w:color w:val="000000" w:themeColor="text1"/>
          <w:kern w:val="1"/>
          <w:sz w:val="32"/>
          <w:szCs w:val="32"/>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1"/>
          <w:sz w:val="32"/>
          <w:szCs w:val="32"/>
          <w14:textFill>
            <w14:solidFill>
              <w14:schemeClr w14:val="tx1"/>
            </w14:solidFill>
          </w14:textFill>
        </w:rPr>
        <w:t>其他联系方式：</w:t>
      </w:r>
      <w:r>
        <w:rPr>
          <w:rFonts w:hint="eastAsia" w:ascii="宋体" w:hAnsi="宋体" w:eastAsia="宋体" w:cs="宋体"/>
          <w:b w:val="0"/>
          <w:bCs w:val="0"/>
          <w:color w:val="000000" w:themeColor="text1"/>
          <w:kern w:val="1"/>
          <w:sz w:val="32"/>
          <w:szCs w:val="32"/>
          <w:u w:val="single"/>
          <w14:textFill>
            <w14:solidFill>
              <w14:schemeClr w14:val="tx1"/>
            </w14:solidFill>
          </w14:textFill>
        </w:rPr>
        <w:t xml:space="preserve">                       </w:t>
      </w:r>
    </w:p>
    <w:p w14:paraId="637236B6">
      <w:pPr>
        <w:keepLines w:val="0"/>
        <w:pageBreakBefore w:val="0"/>
        <w:widowControl w:val="0"/>
        <w:kinsoku/>
        <w:wordWrap/>
        <w:overflowPunct/>
        <w:topLinePunct w:val="0"/>
        <w:autoSpaceDE/>
        <w:autoSpaceDN/>
        <w:bidi w:val="0"/>
        <w:snapToGrid/>
        <w:spacing w:line="240" w:lineRule="auto"/>
        <w:textAlignment w:val="auto"/>
        <w:rPr>
          <w:rFonts w:hint="default" w:ascii="宋体" w:hAnsi="宋体" w:eastAsia="宋体" w:cs="宋体"/>
          <w:b w:val="0"/>
          <w:bCs w:val="0"/>
          <w:color w:val="000000" w:themeColor="text1"/>
          <w:kern w:val="1"/>
          <w:sz w:val="32"/>
          <w:szCs w:val="32"/>
          <w:u w:val="single"/>
          <w:lang w:val="en-US"/>
          <w14:textFill>
            <w14:solidFill>
              <w14:schemeClr w14:val="tx1"/>
            </w14:solidFill>
          </w14:textFill>
        </w:rPr>
      </w:pPr>
      <w:r>
        <w:rPr>
          <w:rFonts w:hint="eastAsia" w:ascii="宋体" w:hAnsi="宋体" w:eastAsia="宋体" w:cs="宋体"/>
          <w:b w:val="0"/>
          <w:bCs w:val="0"/>
          <w:color w:val="000000" w:themeColor="text1"/>
          <w:kern w:val="1"/>
          <w:sz w:val="32"/>
          <w:szCs w:val="32"/>
          <w14:textFill>
            <w14:solidFill>
              <w14:schemeClr w14:val="tx1"/>
            </w14:solidFill>
          </w14:textFill>
        </w:rPr>
        <w:t>联系地址：</w:t>
      </w:r>
      <w:r>
        <w:rPr>
          <w:rFonts w:hint="eastAsia" w:ascii="宋体" w:hAnsi="宋体" w:eastAsia="宋体" w:cs="宋体"/>
          <w:i w:val="0"/>
          <w:iCs w:val="0"/>
          <w:caps w:val="0"/>
          <w:color w:val="000000" w:themeColor="text1"/>
          <w:spacing w:val="0"/>
          <w:sz w:val="32"/>
          <w:szCs w:val="32"/>
          <w:u w:val="single"/>
          <w:shd w:val="clear" w:fill="FFFFFF"/>
          <w14:textFill>
            <w14:solidFill>
              <w14:schemeClr w14:val="tx1"/>
            </w14:solidFill>
          </w14:textFill>
        </w:rPr>
        <w:t>石家庄市新华区</w:t>
      </w:r>
      <w:r>
        <w:rPr>
          <w:rFonts w:hint="eastAsia" w:ascii="宋体" w:hAnsi="宋体" w:cs="宋体"/>
          <w:i w:val="0"/>
          <w:iCs w:val="0"/>
          <w:caps w:val="0"/>
          <w:color w:val="000000" w:themeColor="text1"/>
          <w:spacing w:val="0"/>
          <w:sz w:val="32"/>
          <w:szCs w:val="32"/>
          <w:u w:val="single"/>
          <w:shd w:val="clear" w:fill="FFFFFF"/>
          <w:lang w:eastAsia="zh-CN"/>
          <w14:textFill>
            <w14:solidFill>
              <w14:schemeClr w14:val="tx1"/>
            </w14:solidFill>
          </w14:textFill>
        </w:rPr>
        <w:t>红星街</w:t>
      </w:r>
      <w:r>
        <w:rPr>
          <w:rFonts w:hint="eastAsia" w:ascii="宋体" w:hAnsi="宋体" w:cs="宋体"/>
          <w:i w:val="0"/>
          <w:iCs w:val="0"/>
          <w:caps w:val="0"/>
          <w:color w:val="000000" w:themeColor="text1"/>
          <w:spacing w:val="0"/>
          <w:sz w:val="32"/>
          <w:szCs w:val="32"/>
          <w:u w:val="single"/>
          <w:shd w:val="clear" w:fill="FFFFFF"/>
          <w:lang w:val="en-US" w:eastAsia="zh-CN"/>
          <w14:textFill>
            <w14:solidFill>
              <w14:schemeClr w14:val="tx1"/>
            </w14:solidFill>
          </w14:textFill>
        </w:rPr>
        <w:t>35号红星街便民市场院内一层大厅</w:t>
      </w:r>
    </w:p>
    <w:p w14:paraId="165CD19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lang w:eastAsia="zh-CN"/>
          <w14:textFill>
            <w14:solidFill>
              <w14:schemeClr w14:val="tx1"/>
            </w14:solidFill>
          </w14:textFill>
        </w:rPr>
      </w:pPr>
      <w:bookmarkStart w:id="0" w:name="OLE_LINK1"/>
      <w:r>
        <w:rPr>
          <w:rFonts w:hint="eastAsia" w:ascii="宋体" w:hAnsi="宋体" w:eastAsia="宋体" w:cs="宋体"/>
          <w:b w:val="0"/>
          <w:bCs w:val="0"/>
          <w:color w:val="000000" w:themeColor="text1"/>
          <w:sz w:val="32"/>
          <w:szCs w:val="32"/>
          <w:lang w:val="en-US" w:eastAsia="zh-CN"/>
          <w14:textFill>
            <w14:solidFill>
              <w14:schemeClr w14:val="tx1"/>
            </w14:solidFill>
          </w14:textFill>
        </w:rPr>
        <w:t>2026年6月2</w:t>
      </w:r>
      <w:r>
        <w:rPr>
          <w:rFonts w:hint="eastAsia" w:ascii="宋体" w:hAnsi="宋体" w:cs="宋体"/>
          <w:b w:val="0"/>
          <w:bCs w:val="0"/>
          <w:color w:val="000000" w:themeColor="text1"/>
          <w:sz w:val="32"/>
          <w:szCs w:val="32"/>
          <w:lang w:val="en-US" w:eastAsia="zh-CN"/>
          <w14:textFill>
            <w14:solidFill>
              <w14:schemeClr w14:val="tx1"/>
            </w14:solidFill>
          </w14:textFill>
        </w:rPr>
        <w:t>7</w:t>
      </w:r>
      <w:r>
        <w:rPr>
          <w:rFonts w:hint="eastAsia" w:ascii="宋体" w:hAnsi="宋体" w:eastAsia="宋体" w:cs="宋体"/>
          <w:b w:val="0"/>
          <w:bCs w:val="0"/>
          <w:color w:val="000000" w:themeColor="text1"/>
          <w:sz w:val="32"/>
          <w:szCs w:val="32"/>
          <w:lang w:val="en-US" w:eastAsia="zh-CN"/>
          <w14:textFill>
            <w14:solidFill>
              <w14:schemeClr w14:val="tx1"/>
            </w14:solidFill>
          </w14:textFill>
        </w:rPr>
        <w:t>日，</w:t>
      </w:r>
      <w:r>
        <w:rPr>
          <w:rFonts w:hint="eastAsia" w:ascii="宋体" w:hAnsi="宋体" w:eastAsia="宋体" w:cs="宋体"/>
          <w:b w:val="0"/>
          <w:bCs w:val="0"/>
          <w:color w:val="000000" w:themeColor="text1"/>
          <w:sz w:val="32"/>
          <w:szCs w:val="32"/>
          <w:lang w:eastAsia="zh-CN"/>
          <w14:textFill>
            <w14:solidFill>
              <w14:schemeClr w14:val="tx1"/>
            </w14:solidFill>
          </w14:textFill>
        </w:rPr>
        <w:t>我局执法人员从国家食品安全抽样检验信息系统领取核查处置任务</w:t>
      </w:r>
      <w:r>
        <w:rPr>
          <w:rFonts w:hint="eastAsia" w:ascii="宋体" w:hAnsi="宋体" w:eastAsia="宋体" w:cs="宋体"/>
          <w:b w:val="0"/>
          <w:bCs w:val="0"/>
          <w:color w:val="000000" w:themeColor="text1"/>
          <w:sz w:val="32"/>
          <w:szCs w:val="32"/>
          <w:lang w:val="en-US" w:eastAsia="zh-CN"/>
          <w14:textFill>
            <w14:solidFill>
              <w14:schemeClr w14:val="tx1"/>
            </w14:solidFill>
          </w14:textFill>
        </w:rPr>
        <w:t>1</w:t>
      </w:r>
      <w:r>
        <w:rPr>
          <w:rFonts w:hint="eastAsia" w:ascii="宋体" w:hAnsi="宋体" w:eastAsia="宋体" w:cs="宋体"/>
          <w:b w:val="0"/>
          <w:bCs w:val="0"/>
          <w:color w:val="000000" w:themeColor="text1"/>
          <w:sz w:val="32"/>
          <w:szCs w:val="32"/>
          <w:lang w:eastAsia="zh-CN"/>
          <w14:textFill>
            <w14:solidFill>
              <w14:schemeClr w14:val="tx1"/>
            </w14:solidFill>
          </w14:textFill>
        </w:rPr>
        <w:t>件。详情为：20</w:t>
      </w:r>
      <w:r>
        <w:rPr>
          <w:rFonts w:hint="eastAsia" w:ascii="宋体" w:hAnsi="宋体" w:eastAsia="宋体" w:cs="宋体"/>
          <w:b w:val="0"/>
          <w:bCs w:val="0"/>
          <w:color w:val="000000" w:themeColor="text1"/>
          <w:sz w:val="32"/>
          <w:szCs w:val="32"/>
          <w:lang w:val="en-US" w:eastAsia="zh-CN"/>
          <w14:textFill>
            <w14:solidFill>
              <w14:schemeClr w14:val="tx1"/>
            </w14:solidFill>
          </w14:textFill>
        </w:rPr>
        <w:t>26</w:t>
      </w:r>
      <w:r>
        <w:rPr>
          <w:rFonts w:hint="eastAsia" w:ascii="宋体" w:hAnsi="宋体" w:eastAsia="宋体" w:cs="宋体"/>
          <w:b w:val="0"/>
          <w:bCs w:val="0"/>
          <w:color w:val="000000" w:themeColor="text1"/>
          <w:sz w:val="32"/>
          <w:szCs w:val="32"/>
          <w:lang w:eastAsia="zh-CN"/>
          <w14:textFill>
            <w14:solidFill>
              <w14:schemeClr w14:val="tx1"/>
            </w14:solidFill>
          </w14:textFill>
        </w:rPr>
        <w:t>年</w:t>
      </w:r>
      <w:r>
        <w:rPr>
          <w:rFonts w:hint="eastAsia" w:ascii="宋体" w:hAnsi="宋体" w:eastAsia="宋体" w:cs="宋体"/>
          <w:b w:val="0"/>
          <w:bCs w:val="0"/>
          <w:color w:val="000000" w:themeColor="text1"/>
          <w:sz w:val="32"/>
          <w:szCs w:val="32"/>
          <w:lang w:val="en-US" w:eastAsia="zh-CN"/>
          <w14:textFill>
            <w14:solidFill>
              <w14:schemeClr w14:val="tx1"/>
            </w14:solidFill>
          </w14:textFill>
        </w:rPr>
        <w:t>6</w:t>
      </w:r>
      <w:r>
        <w:rPr>
          <w:rFonts w:hint="eastAsia" w:ascii="宋体" w:hAnsi="宋体" w:eastAsia="宋体" w:cs="宋体"/>
          <w:b w:val="0"/>
          <w:bCs w:val="0"/>
          <w:color w:val="000000" w:themeColor="text1"/>
          <w:sz w:val="32"/>
          <w:szCs w:val="32"/>
          <w:lang w:eastAsia="zh-CN"/>
          <w14:textFill>
            <w14:solidFill>
              <w14:schemeClr w14:val="tx1"/>
            </w14:solidFill>
          </w14:textFill>
        </w:rPr>
        <w:t>月</w:t>
      </w:r>
      <w:r>
        <w:rPr>
          <w:rFonts w:hint="eastAsia" w:ascii="宋体" w:hAnsi="宋体" w:eastAsia="宋体" w:cs="宋体"/>
          <w:b w:val="0"/>
          <w:bCs w:val="0"/>
          <w:color w:val="000000" w:themeColor="text1"/>
          <w:sz w:val="32"/>
          <w:szCs w:val="32"/>
          <w:lang w:val="en-US" w:eastAsia="zh-CN"/>
          <w14:textFill>
            <w14:solidFill>
              <w14:schemeClr w14:val="tx1"/>
            </w14:solidFill>
          </w14:textFill>
        </w:rPr>
        <w:t>8</w:t>
      </w:r>
      <w:r>
        <w:rPr>
          <w:rFonts w:hint="eastAsia" w:ascii="宋体" w:hAnsi="宋体" w:eastAsia="宋体" w:cs="宋体"/>
          <w:b w:val="0"/>
          <w:bCs w:val="0"/>
          <w:color w:val="000000" w:themeColor="text1"/>
          <w:sz w:val="32"/>
          <w:szCs w:val="32"/>
          <w:lang w:eastAsia="zh-CN"/>
          <w14:textFill>
            <w14:solidFill>
              <w14:schemeClr w14:val="tx1"/>
            </w14:solidFill>
          </w14:textFill>
        </w:rPr>
        <w:t>日，石家庄市新华区市场监督管理局委托河北诚航检测服务有限公司对新华区灿满百货超市</w:t>
      </w:r>
      <w:r>
        <w:rPr>
          <w:rFonts w:hint="eastAsia" w:ascii="宋体" w:hAnsi="宋体" w:eastAsia="宋体" w:cs="宋体"/>
          <w:b w:val="0"/>
          <w:bCs w:val="0"/>
          <w:color w:val="000000" w:themeColor="text1"/>
          <w:sz w:val="32"/>
          <w:szCs w:val="32"/>
          <w:lang w:val="en-US" w:eastAsia="zh-CN"/>
          <w14:textFill>
            <w14:solidFill>
              <w14:schemeClr w14:val="tx1"/>
            </w14:solidFill>
          </w14:textFill>
        </w:rPr>
        <w:t>销售的标称“鸡泽县张帅粉条加工门市”生产的刘张柜土豆粉（购进日期：2026-06-07）进行了食品安全监督抽检。经检验，该批次刘张柜土豆粉的铝残留量（干样品，以AL计）项目不符合GB 2760-2024《食品安全国家标准 食品添加剂使用标准》要求，检验结论为不合格。检验报告编号No：</w:t>
      </w:r>
      <w:bookmarkEnd w:id="0"/>
      <w:r>
        <w:rPr>
          <w:rFonts w:hint="eastAsia" w:ascii="宋体" w:hAnsi="宋体" w:eastAsia="宋体" w:cs="宋体"/>
          <w:b w:val="0"/>
          <w:bCs w:val="0"/>
          <w:color w:val="000000" w:themeColor="text1"/>
          <w:sz w:val="32"/>
          <w:szCs w:val="32"/>
          <w:lang w:val="en-US" w:eastAsia="zh-CN"/>
          <w14:textFill>
            <w14:solidFill>
              <w14:schemeClr w14:val="tx1"/>
            </w14:solidFill>
          </w14:textFill>
        </w:rPr>
        <w:t>20260608SF002。</w:t>
      </w:r>
    </w:p>
    <w:p w14:paraId="24D4625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eastAsia" w:ascii="宋体" w:hAnsi="宋体" w:eastAsia="宋体" w:cs="宋体"/>
          <w:b w:val="0"/>
          <w:bCs w:val="0"/>
          <w:color w:val="000000" w:themeColor="text1"/>
          <w:sz w:val="32"/>
          <w:szCs w:val="32"/>
          <w:lang w:val="en-US" w:eastAsia="zh-CN"/>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202</w:t>
      </w:r>
      <w:r>
        <w:rPr>
          <w:rFonts w:hint="eastAsia" w:ascii="宋体" w:hAnsi="宋体" w:eastAsia="宋体" w:cs="宋体"/>
          <w:b w:val="0"/>
          <w:bCs w:val="0"/>
          <w:color w:val="000000" w:themeColor="text1"/>
          <w:sz w:val="32"/>
          <w:szCs w:val="32"/>
          <w:lang w:val="en-US" w:eastAsia="zh-CN"/>
          <w14:textFill>
            <w14:solidFill>
              <w14:schemeClr w14:val="tx1"/>
            </w14:solidFill>
          </w14:textFill>
        </w:rPr>
        <w:t>6</w:t>
      </w:r>
      <w:r>
        <w:rPr>
          <w:rFonts w:hint="eastAsia" w:ascii="宋体" w:hAnsi="宋体" w:eastAsia="宋体" w:cs="宋体"/>
          <w:b w:val="0"/>
          <w:bCs w:val="0"/>
          <w:color w:val="000000" w:themeColor="text1"/>
          <w:sz w:val="32"/>
          <w:szCs w:val="32"/>
          <w14:textFill>
            <w14:solidFill>
              <w14:schemeClr w14:val="tx1"/>
            </w14:solidFill>
          </w14:textFill>
        </w:rPr>
        <w:t>年</w:t>
      </w:r>
      <w:r>
        <w:rPr>
          <w:rFonts w:hint="eastAsia" w:ascii="宋体" w:hAnsi="宋体" w:eastAsia="宋体" w:cs="宋体"/>
          <w:b w:val="0"/>
          <w:bCs w:val="0"/>
          <w:color w:val="000000" w:themeColor="text1"/>
          <w:sz w:val="32"/>
          <w:szCs w:val="32"/>
          <w:lang w:val="en-US" w:eastAsia="zh-CN"/>
          <w14:textFill>
            <w14:solidFill>
              <w14:schemeClr w14:val="tx1"/>
            </w14:solidFill>
          </w14:textFill>
        </w:rPr>
        <w:t>7</w:t>
      </w:r>
      <w:r>
        <w:rPr>
          <w:rFonts w:hint="eastAsia" w:ascii="宋体" w:hAnsi="宋体" w:eastAsia="宋体" w:cs="宋体"/>
          <w:b w:val="0"/>
          <w:bCs w:val="0"/>
          <w:color w:val="000000" w:themeColor="text1"/>
          <w:sz w:val="32"/>
          <w:szCs w:val="32"/>
          <w14:textFill>
            <w14:solidFill>
              <w14:schemeClr w14:val="tx1"/>
            </w14:solidFill>
          </w14:textFill>
        </w:rPr>
        <w:t>月</w:t>
      </w:r>
      <w:r>
        <w:rPr>
          <w:rFonts w:hint="eastAsia" w:ascii="宋体" w:hAnsi="宋体" w:eastAsia="宋体" w:cs="宋体"/>
          <w:b w:val="0"/>
          <w:bCs w:val="0"/>
          <w:color w:val="000000" w:themeColor="text1"/>
          <w:sz w:val="32"/>
          <w:szCs w:val="32"/>
          <w:lang w:val="en-US" w:eastAsia="zh-CN"/>
          <w14:textFill>
            <w14:solidFill>
              <w14:schemeClr w14:val="tx1"/>
            </w14:solidFill>
          </w14:textFill>
        </w:rPr>
        <w:t>1</w:t>
      </w:r>
      <w:r>
        <w:rPr>
          <w:rFonts w:hint="eastAsia" w:ascii="宋体" w:hAnsi="宋体" w:eastAsia="宋体" w:cs="宋体"/>
          <w:b w:val="0"/>
          <w:bCs w:val="0"/>
          <w:color w:val="000000" w:themeColor="text1"/>
          <w:sz w:val="32"/>
          <w:szCs w:val="32"/>
          <w14:textFill>
            <w14:solidFill>
              <w14:schemeClr w14:val="tx1"/>
            </w14:solidFill>
          </w14:textFill>
        </w:rPr>
        <w:t>日</w:t>
      </w:r>
      <w:r>
        <w:rPr>
          <w:rFonts w:hint="eastAsia" w:ascii="宋体" w:hAnsi="宋体" w:eastAsia="宋体" w:cs="宋体"/>
          <w:b w:val="0"/>
          <w:bCs w:val="0"/>
          <w:color w:val="000000" w:themeColor="text1"/>
          <w:sz w:val="32"/>
          <w:szCs w:val="32"/>
          <w:lang w:eastAsia="zh-CN"/>
          <w14:textFill>
            <w14:solidFill>
              <w14:schemeClr w14:val="tx1"/>
            </w14:solidFill>
          </w14:textFill>
        </w:rPr>
        <w:t>，我局执法人员现场送达了《检验报告》（</w:t>
      </w:r>
      <w:r>
        <w:rPr>
          <w:rFonts w:hint="eastAsia" w:ascii="宋体" w:hAnsi="宋体" w:eastAsia="宋体" w:cs="宋体"/>
          <w:b w:val="0"/>
          <w:bCs w:val="0"/>
          <w:color w:val="000000" w:themeColor="text1"/>
          <w:sz w:val="32"/>
          <w:szCs w:val="32"/>
          <w14:textFill>
            <w14:solidFill>
              <w14:schemeClr w14:val="tx1"/>
            </w14:solidFill>
          </w14:textFill>
        </w:rPr>
        <w:t>检验报告编号</w:t>
      </w:r>
      <w:r>
        <w:rPr>
          <w:rFonts w:hint="eastAsia" w:ascii="宋体" w:hAnsi="宋体" w:eastAsia="宋体" w:cs="宋体"/>
          <w:b w:val="0"/>
          <w:bCs w:val="0"/>
          <w:color w:val="000000" w:themeColor="text1"/>
          <w:sz w:val="32"/>
          <w:szCs w:val="32"/>
          <w:lang w:eastAsia="zh-CN"/>
          <w14:textFill>
            <w14:solidFill>
              <w14:schemeClr w14:val="tx1"/>
            </w14:solidFill>
          </w14:textFill>
        </w:rPr>
        <w:t>：</w:t>
      </w:r>
      <w:r>
        <w:rPr>
          <w:rFonts w:hint="eastAsia" w:ascii="宋体" w:hAnsi="宋体" w:eastAsia="宋体" w:cs="宋体"/>
          <w:b w:val="0"/>
          <w:bCs w:val="0"/>
          <w:color w:val="000000" w:themeColor="text1"/>
          <w:sz w:val="32"/>
          <w:szCs w:val="32"/>
          <w:lang w:val="en-US" w:eastAsia="zh-CN"/>
          <w14:textFill>
            <w14:solidFill>
              <w14:schemeClr w14:val="tx1"/>
            </w14:solidFill>
          </w14:textFill>
        </w:rPr>
        <w:t>20260608SF002）及检验结果通知书（</w:t>
      </w:r>
      <w:r>
        <w:rPr>
          <w:rFonts w:hint="eastAsia" w:ascii="宋体" w:hAnsi="宋体" w:eastAsia="宋体" w:cs="宋体"/>
          <w:b w:val="0"/>
          <w:bCs w:val="0"/>
          <w:color w:val="000000" w:themeColor="text1"/>
          <w:sz w:val="32"/>
          <w:szCs w:val="32"/>
          <w14:textFill>
            <w14:solidFill>
              <w14:schemeClr w14:val="tx1"/>
            </w14:solidFill>
          </w14:textFill>
        </w:rPr>
        <w:t>检验报告编号</w:t>
      </w:r>
      <w:r>
        <w:rPr>
          <w:rFonts w:hint="eastAsia" w:ascii="宋体" w:hAnsi="宋体" w:eastAsia="宋体" w:cs="宋体"/>
          <w:b w:val="0"/>
          <w:bCs w:val="0"/>
          <w:color w:val="000000" w:themeColor="text1"/>
          <w:sz w:val="32"/>
          <w:szCs w:val="32"/>
          <w:lang w:eastAsia="zh-CN"/>
          <w14:textFill>
            <w14:solidFill>
              <w14:schemeClr w14:val="tx1"/>
            </w14:solidFill>
          </w14:textFill>
        </w:rPr>
        <w:t>：</w:t>
      </w:r>
      <w:r>
        <w:rPr>
          <w:rFonts w:hint="eastAsia" w:ascii="宋体" w:hAnsi="宋体" w:eastAsia="宋体" w:cs="宋体"/>
          <w:b w:val="0"/>
          <w:bCs w:val="0"/>
          <w:color w:val="000000" w:themeColor="text1"/>
          <w:sz w:val="32"/>
          <w:szCs w:val="32"/>
          <w:lang w:val="en-US" w:eastAsia="zh-CN"/>
          <w14:textFill>
            <w14:solidFill>
              <w14:schemeClr w14:val="tx1"/>
            </w14:solidFill>
          </w14:textFill>
        </w:rPr>
        <w:t>20260608SF002）,并</w:t>
      </w:r>
      <w:r>
        <w:rPr>
          <w:rFonts w:hint="eastAsia" w:ascii="宋体" w:hAnsi="宋体" w:eastAsia="宋体" w:cs="宋体"/>
          <w:b w:val="0"/>
          <w:bCs w:val="0"/>
          <w:color w:val="000000" w:themeColor="text1"/>
          <w:sz w:val="32"/>
          <w:szCs w:val="32"/>
          <w:lang w:eastAsia="zh-CN"/>
          <w14:textFill>
            <w14:solidFill>
              <w14:schemeClr w14:val="tx1"/>
            </w14:solidFill>
          </w14:textFill>
        </w:rPr>
        <w:t>对当事人的经营场所进行了现场检查，现场未发现抽检不合格批次的</w:t>
      </w:r>
      <w:r>
        <w:rPr>
          <w:rFonts w:hint="eastAsia" w:ascii="宋体" w:hAnsi="宋体" w:eastAsia="宋体" w:cs="宋体"/>
          <w:b w:val="0"/>
          <w:bCs w:val="0"/>
          <w:color w:val="000000" w:themeColor="text1"/>
          <w:sz w:val="32"/>
          <w:szCs w:val="32"/>
          <w:lang w:val="en-US" w:eastAsia="zh-CN"/>
          <w14:textFill>
            <w14:solidFill>
              <w14:schemeClr w14:val="tx1"/>
            </w14:solidFill>
          </w14:textFill>
        </w:rPr>
        <w:t>刘张柜土豆粉</w:t>
      </w:r>
      <w:r>
        <w:rPr>
          <w:rFonts w:hint="eastAsia" w:ascii="宋体" w:hAnsi="宋体" w:eastAsia="宋体" w:cs="宋体"/>
          <w:b w:val="0"/>
          <w:bCs w:val="0"/>
          <w:color w:val="000000" w:themeColor="text1"/>
          <w:sz w:val="32"/>
          <w:szCs w:val="32"/>
          <w:lang w:eastAsia="zh-CN"/>
          <w14:textFill>
            <w14:solidFill>
              <w14:schemeClr w14:val="tx1"/>
            </w14:solidFill>
          </w14:textFill>
        </w:rPr>
        <w:t>，经现场询问当事人，上述</w:t>
      </w:r>
      <w:r>
        <w:rPr>
          <w:rFonts w:hint="eastAsia" w:ascii="宋体" w:hAnsi="宋体" w:eastAsia="宋体" w:cs="宋体"/>
          <w:b w:val="0"/>
          <w:bCs w:val="0"/>
          <w:color w:val="000000" w:themeColor="text1"/>
          <w:sz w:val="32"/>
          <w:szCs w:val="32"/>
          <w:lang w:val="en-US" w:eastAsia="zh-CN"/>
          <w14:textFill>
            <w14:solidFill>
              <w14:schemeClr w14:val="tx1"/>
            </w14:solidFill>
          </w14:textFill>
        </w:rPr>
        <w:t>不合格批次的刘张柜土豆粉</w:t>
      </w:r>
      <w:r>
        <w:rPr>
          <w:rFonts w:hint="eastAsia" w:ascii="宋体" w:hAnsi="宋体" w:eastAsia="宋体" w:cs="宋体"/>
          <w:b w:val="0"/>
          <w:bCs w:val="0"/>
          <w:color w:val="000000" w:themeColor="text1"/>
          <w:sz w:val="32"/>
          <w:szCs w:val="32"/>
          <w:lang w:eastAsia="zh-CN"/>
          <w14:textFill>
            <w14:solidFill>
              <w14:schemeClr w14:val="tx1"/>
            </w14:solidFill>
          </w14:textFill>
        </w:rPr>
        <w:t>已经销售完毕，无库存。</w:t>
      </w:r>
      <w:r>
        <w:rPr>
          <w:rFonts w:hint="eastAsia" w:ascii="宋体" w:hAnsi="宋体" w:eastAsia="宋体" w:cs="宋体"/>
          <w:b w:val="0"/>
          <w:bCs w:val="0"/>
          <w:color w:val="000000" w:themeColor="text1"/>
          <w:sz w:val="32"/>
          <w:szCs w:val="32"/>
          <w:lang w:val="en-US" w:eastAsia="zh-CN"/>
          <w14:textFill>
            <w14:solidFill>
              <w14:schemeClr w14:val="tx1"/>
            </w14:solidFill>
          </w14:textFill>
        </w:rPr>
        <w:t>当事人在法定期限内未提出异议及复检申请。2026年7月</w:t>
      </w:r>
      <w:r>
        <w:rPr>
          <w:rFonts w:hint="eastAsia" w:ascii="宋体" w:hAnsi="宋体" w:cs="宋体"/>
          <w:b w:val="0"/>
          <w:bCs w:val="0"/>
          <w:color w:val="000000" w:themeColor="text1"/>
          <w:sz w:val="32"/>
          <w:szCs w:val="32"/>
          <w:lang w:val="en-US" w:eastAsia="zh-CN"/>
          <w14:textFill>
            <w14:solidFill>
              <w14:schemeClr w14:val="tx1"/>
            </w14:solidFill>
          </w14:textFill>
        </w:rPr>
        <w:t>2</w:t>
      </w:r>
      <w:r>
        <w:rPr>
          <w:rFonts w:hint="eastAsia" w:ascii="宋体" w:hAnsi="宋体" w:eastAsia="宋体" w:cs="宋体"/>
          <w:b w:val="0"/>
          <w:bCs w:val="0"/>
          <w:color w:val="000000" w:themeColor="text1"/>
          <w:sz w:val="32"/>
          <w:szCs w:val="32"/>
          <w:lang w:val="en-US" w:eastAsia="zh-CN"/>
          <w14:textFill>
            <w14:solidFill>
              <w14:schemeClr w14:val="tx1"/>
            </w14:solidFill>
          </w14:textFill>
        </w:rPr>
        <w:t>日对当事人进行了询问调查，案件调查过程中，未对当事人采取行政强制措施。</w:t>
      </w:r>
    </w:p>
    <w:p w14:paraId="79A5C52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lang w:val="en-US" w:eastAsia="zh-CN"/>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经调查，</w:t>
      </w:r>
      <w:r>
        <w:rPr>
          <w:rFonts w:hint="eastAsia" w:ascii="宋体" w:hAnsi="宋体" w:eastAsia="宋体" w:cs="宋体"/>
          <w:b w:val="0"/>
          <w:bCs w:val="0"/>
          <w:color w:val="000000" w:themeColor="text1"/>
          <w:sz w:val="32"/>
          <w:szCs w:val="32"/>
          <w:lang w:val="en-US" w:eastAsia="zh-CN"/>
          <w14:textFill>
            <w14:solidFill>
              <w14:schemeClr w14:val="tx1"/>
            </w14:solidFill>
          </w14:textFill>
        </w:rPr>
        <w:t>该批次刘张柜土豆粉是当事人于2026年6月7日从邢台市任县“任县沛福熟食经营部”购进的，共购进该批次不合格刘张柜土豆粉10袋，每袋进价1.1元，进货金额11元；每袋售价1.</w:t>
      </w:r>
      <w:r>
        <w:rPr>
          <w:rFonts w:hint="eastAsia" w:ascii="宋体" w:hAnsi="宋体" w:cs="宋体"/>
          <w:b w:val="0"/>
          <w:bCs w:val="0"/>
          <w:color w:val="000000" w:themeColor="text1"/>
          <w:sz w:val="32"/>
          <w:szCs w:val="32"/>
          <w:lang w:val="en-US" w:eastAsia="zh-CN"/>
          <w14:textFill>
            <w14:solidFill>
              <w14:schemeClr w14:val="tx1"/>
            </w14:solidFill>
          </w14:textFill>
        </w:rPr>
        <w:t>9</w:t>
      </w:r>
      <w:r>
        <w:rPr>
          <w:rFonts w:hint="eastAsia" w:ascii="宋体" w:hAnsi="宋体" w:eastAsia="宋体" w:cs="宋体"/>
          <w:b w:val="0"/>
          <w:bCs w:val="0"/>
          <w:color w:val="000000" w:themeColor="text1"/>
          <w:sz w:val="32"/>
          <w:szCs w:val="32"/>
          <w:lang w:val="en-US" w:eastAsia="zh-CN"/>
          <w14:textFill>
            <w14:solidFill>
              <w14:schemeClr w14:val="tx1"/>
            </w14:solidFill>
          </w14:textFill>
        </w:rPr>
        <w:t>元，已经全部销售完毕，销售额1</w:t>
      </w:r>
      <w:r>
        <w:rPr>
          <w:rFonts w:hint="eastAsia" w:ascii="宋体" w:hAnsi="宋体" w:cs="宋体"/>
          <w:b w:val="0"/>
          <w:bCs w:val="0"/>
          <w:color w:val="000000" w:themeColor="text1"/>
          <w:sz w:val="32"/>
          <w:szCs w:val="32"/>
          <w:lang w:val="en-US" w:eastAsia="zh-CN"/>
          <w14:textFill>
            <w14:solidFill>
              <w14:schemeClr w14:val="tx1"/>
            </w14:solidFill>
          </w14:textFill>
        </w:rPr>
        <w:t>9</w:t>
      </w:r>
      <w:r>
        <w:rPr>
          <w:rFonts w:hint="eastAsia" w:ascii="宋体" w:hAnsi="宋体" w:eastAsia="宋体" w:cs="宋体"/>
          <w:b w:val="0"/>
          <w:bCs w:val="0"/>
          <w:color w:val="000000" w:themeColor="text1"/>
          <w:sz w:val="32"/>
          <w:szCs w:val="32"/>
          <w:lang w:val="en-US" w:eastAsia="zh-CN"/>
          <w14:textFill>
            <w14:solidFill>
              <w14:schemeClr w14:val="tx1"/>
            </w14:solidFill>
          </w14:textFill>
        </w:rPr>
        <w:t>元，获利</w:t>
      </w:r>
      <w:r>
        <w:rPr>
          <w:rFonts w:hint="eastAsia" w:ascii="宋体" w:hAnsi="宋体" w:cs="宋体"/>
          <w:b w:val="0"/>
          <w:bCs w:val="0"/>
          <w:color w:val="000000" w:themeColor="text1"/>
          <w:sz w:val="32"/>
          <w:szCs w:val="32"/>
          <w:lang w:val="en-US" w:eastAsia="zh-CN"/>
          <w14:textFill>
            <w14:solidFill>
              <w14:schemeClr w14:val="tx1"/>
            </w14:solidFill>
          </w14:textFill>
        </w:rPr>
        <w:t>8</w:t>
      </w:r>
      <w:r>
        <w:rPr>
          <w:rFonts w:hint="eastAsia" w:ascii="宋体" w:hAnsi="宋体" w:eastAsia="宋体" w:cs="宋体"/>
          <w:b w:val="0"/>
          <w:bCs w:val="0"/>
          <w:color w:val="000000" w:themeColor="text1"/>
          <w:sz w:val="32"/>
          <w:szCs w:val="32"/>
          <w:lang w:val="en-US" w:eastAsia="zh-CN"/>
          <w14:textFill>
            <w14:solidFill>
              <w14:schemeClr w14:val="tx1"/>
            </w14:solidFill>
          </w14:textFill>
        </w:rPr>
        <w:t>元，货值金额1</w:t>
      </w:r>
      <w:r>
        <w:rPr>
          <w:rFonts w:hint="eastAsia" w:ascii="宋体" w:hAnsi="宋体" w:cs="宋体"/>
          <w:b w:val="0"/>
          <w:bCs w:val="0"/>
          <w:color w:val="000000" w:themeColor="text1"/>
          <w:sz w:val="32"/>
          <w:szCs w:val="32"/>
          <w:lang w:val="en-US" w:eastAsia="zh-CN"/>
          <w14:textFill>
            <w14:solidFill>
              <w14:schemeClr w14:val="tx1"/>
            </w14:solidFill>
          </w14:textFill>
        </w:rPr>
        <w:t>9</w:t>
      </w:r>
      <w:r>
        <w:rPr>
          <w:rFonts w:hint="eastAsia" w:ascii="宋体" w:hAnsi="宋体" w:eastAsia="宋体" w:cs="宋体"/>
          <w:b w:val="0"/>
          <w:bCs w:val="0"/>
          <w:color w:val="000000" w:themeColor="text1"/>
          <w:sz w:val="32"/>
          <w:szCs w:val="32"/>
          <w:lang w:val="en-US" w:eastAsia="zh-CN"/>
          <w14:textFill>
            <w14:solidFill>
              <w14:schemeClr w14:val="tx1"/>
            </w14:solidFill>
          </w14:textFill>
        </w:rPr>
        <w:t>元。当事人能够提供该批次不合格的刘张柜土豆粉的供货商资质、合格证明及进货票据，履行了进货查验义务。当事人在接到《检验报告》后，在其经营场所贴出《召回公告》，召回上述批次不合格的刘张柜土豆粉，截至目前未有消费者退货。调查中未发现消费者因食用该批次不合格的刘张柜土豆粉后发生身体不适反应等其他食品安全事故。</w:t>
      </w:r>
    </w:p>
    <w:p w14:paraId="28CD09D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上述事实，主要有以下证据证明：</w:t>
      </w:r>
    </w:p>
    <w:p w14:paraId="65F9C1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1.河北诚航检测服务有限公司出具的《食品安全抽样检验告知书》、《食品安全抽样检验抽样单》、《检验报告》No：20260608SF002及送达回证各1份，检验结果通知书（检验报告编号：20260608SF002）确认收到回执单1份，证明当事人已在规定时间内收到检验报告并知悉自身相关权利的事实:</w:t>
      </w:r>
    </w:p>
    <w:p w14:paraId="04E404A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2.2026年7月1日现场笔录1份及现场照片</w:t>
      </w:r>
      <w:r>
        <w:rPr>
          <w:rFonts w:hint="eastAsia" w:ascii="宋体" w:hAnsi="宋体" w:cs="宋体"/>
          <w:b w:val="0"/>
          <w:bCs w:val="0"/>
          <w:color w:val="000000" w:themeColor="text1"/>
          <w:sz w:val="32"/>
          <w:szCs w:val="32"/>
          <w:u w:val="none"/>
          <w:lang w:val="en-US" w:eastAsia="zh-CN"/>
          <w14:textFill>
            <w14:solidFill>
              <w14:schemeClr w14:val="tx1"/>
            </w14:solidFill>
          </w14:textFill>
        </w:rPr>
        <w:t>3</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 xml:space="preserve">张，证明当事人已经全部销售完毕不合格批次刘张柜土豆粉； </w:t>
      </w:r>
    </w:p>
    <w:p w14:paraId="1BCAC9D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3.询问笔录1份，证明当事人销售不符合食品安全标准食品的来源、数量、进销货价格及违法所得等事实;</w:t>
      </w:r>
    </w:p>
    <w:p w14:paraId="272C3B7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 xml:space="preserve">4.当事人的《营业执照》复印件、《食品经营许可证》复印件、经营者的身份证复印件各1份，证明经营主体的合法主体资格；  </w:t>
      </w:r>
    </w:p>
    <w:p w14:paraId="054E2B6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 xml:space="preserve">5.当事人购进该批次不合格刘张柜土豆粉时留存的供货商营业执照复印件、供货商仅销售预包装食品经营者备案信息采集表、进货票据复印件、检验合格报告、生产商营业执照、生产商小作坊登记证复印件各1份，证明当事人履行了进货查验义务；                       </w:t>
      </w:r>
    </w:p>
    <w:p w14:paraId="1E50660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6.当事人提供的在经营场所张贴的《召回公告》照片1张和整改报告1份，证明当事人收到不合格报告后采取措施主动召回不合格批次刘张柜土豆粉及积极进行整改的情况；</w:t>
      </w:r>
    </w:p>
    <w:p w14:paraId="29E99BA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7.送达回证1份，证明向当事人送达了《询问通知书》；</w:t>
      </w:r>
    </w:p>
    <w:p w14:paraId="6E5B8B3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8.当事人提供的抽检公司购物小票，证明该不合格批次刘张柜土豆粉的抽检数量8袋和销售价格。</w:t>
      </w:r>
    </w:p>
    <w:p w14:paraId="03DB082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9.当事人提供的购物小票1份，证明该不合格批次土豆粉剩余两袋已销售完毕及销售单价。</w:t>
      </w:r>
    </w:p>
    <w:p w14:paraId="25AF41B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202</w:t>
      </w:r>
      <w:r>
        <w:rPr>
          <w:rFonts w:hint="eastAsia" w:ascii="宋体" w:hAnsi="宋体" w:cs="宋体"/>
          <w:b w:val="0"/>
          <w:bCs w:val="0"/>
          <w:color w:val="000000" w:themeColor="text1"/>
          <w:sz w:val="32"/>
          <w:szCs w:val="32"/>
          <w:u w:val="none"/>
          <w:lang w:val="en-US" w:eastAsia="zh-CN"/>
          <w14:textFill>
            <w14:solidFill>
              <w14:schemeClr w14:val="tx1"/>
            </w14:solidFill>
          </w14:textFill>
        </w:rPr>
        <w:t>6</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年</w:t>
      </w:r>
      <w:r>
        <w:rPr>
          <w:rFonts w:hint="eastAsia" w:ascii="宋体" w:hAnsi="宋体" w:cs="宋体"/>
          <w:b w:val="0"/>
          <w:bCs w:val="0"/>
          <w:color w:val="000000" w:themeColor="text1"/>
          <w:sz w:val="32"/>
          <w:szCs w:val="32"/>
          <w:u w:val="none"/>
          <w:lang w:val="en-US" w:eastAsia="zh-CN"/>
          <w14:textFill>
            <w14:solidFill>
              <w14:schemeClr w14:val="tx1"/>
            </w14:solidFill>
          </w14:textFill>
        </w:rPr>
        <w:t>8</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月</w:t>
      </w:r>
      <w:r>
        <w:rPr>
          <w:rFonts w:hint="eastAsia" w:ascii="宋体" w:hAnsi="宋体" w:cs="宋体"/>
          <w:b w:val="0"/>
          <w:bCs w:val="0"/>
          <w:color w:val="000000" w:themeColor="text1"/>
          <w:sz w:val="32"/>
          <w:szCs w:val="32"/>
          <w:u w:val="none"/>
          <w:lang w:val="en-US" w:eastAsia="zh-CN"/>
          <w14:textFill>
            <w14:solidFill>
              <w14:schemeClr w14:val="tx1"/>
            </w14:solidFill>
          </w14:textFill>
        </w:rPr>
        <w:t>31</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日，我局向当事人送达了石新市监</w:t>
      </w:r>
      <w:r>
        <w:rPr>
          <w:rFonts w:hint="eastAsia" w:ascii="宋体" w:hAnsi="宋体" w:cs="宋体"/>
          <w:b w:val="0"/>
          <w:bCs w:val="0"/>
          <w:color w:val="000000" w:themeColor="text1"/>
          <w:sz w:val="32"/>
          <w:szCs w:val="32"/>
          <w:u w:val="none"/>
          <w:lang w:val="en-US" w:eastAsia="zh-CN"/>
          <w14:textFill>
            <w14:solidFill>
              <w14:schemeClr w14:val="tx1"/>
            </w14:solidFill>
          </w14:textFill>
        </w:rPr>
        <w:t>不</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罚告【202</w:t>
      </w:r>
      <w:r>
        <w:rPr>
          <w:rFonts w:hint="eastAsia" w:ascii="宋体" w:hAnsi="宋体" w:cs="宋体"/>
          <w:b w:val="0"/>
          <w:bCs w:val="0"/>
          <w:color w:val="000000" w:themeColor="text1"/>
          <w:sz w:val="32"/>
          <w:szCs w:val="32"/>
          <w:u w:val="none"/>
          <w:lang w:val="en-US" w:eastAsia="zh-CN"/>
          <w14:textFill>
            <w14:solidFill>
              <w14:schemeClr w14:val="tx1"/>
            </w14:solidFill>
          </w14:textFill>
        </w:rPr>
        <w:t>6</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w:t>
      </w:r>
      <w:r>
        <w:rPr>
          <w:rFonts w:hint="eastAsia" w:ascii="宋体" w:hAnsi="宋体" w:cs="宋体"/>
          <w:b w:val="0"/>
          <w:bCs w:val="0"/>
          <w:color w:val="000000" w:themeColor="text1"/>
          <w:sz w:val="32"/>
          <w:szCs w:val="32"/>
          <w:u w:val="none"/>
          <w:lang w:val="en-US" w:eastAsia="zh-CN"/>
          <w14:textFill>
            <w14:solidFill>
              <w14:schemeClr w14:val="tx1"/>
            </w14:solidFill>
          </w14:textFill>
        </w:rPr>
        <w:t>016</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号《</w:t>
      </w:r>
      <w:r>
        <w:rPr>
          <w:rFonts w:hint="eastAsia" w:ascii="宋体" w:hAnsi="宋体" w:cs="宋体"/>
          <w:b w:val="0"/>
          <w:bCs w:val="0"/>
          <w:color w:val="000000" w:themeColor="text1"/>
          <w:sz w:val="32"/>
          <w:szCs w:val="32"/>
          <w:u w:val="none"/>
          <w:lang w:val="en-US" w:eastAsia="zh-CN"/>
          <w14:textFill>
            <w14:solidFill>
              <w14:schemeClr w14:val="tx1"/>
            </w14:solidFill>
          </w14:textFill>
        </w:rPr>
        <w:t>不予</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行政处罚告知书》，当事人在法定期限内未提出陈述申辩。</w:t>
      </w:r>
    </w:p>
    <w:p w14:paraId="2033CB6B">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宋体" w:hAnsi="宋体" w:eastAsia="宋体" w:cs="宋体"/>
          <w:i w:val="0"/>
          <w:iCs w:val="0"/>
          <w:caps w:val="0"/>
          <w:color w:val="000000"/>
          <w:spacing w:val="0"/>
          <w:kern w:val="0"/>
          <w:sz w:val="32"/>
          <w:szCs w:val="32"/>
          <w:u w:val="none"/>
          <w:lang w:val="en-US" w:eastAsia="zh-CN" w:bidi="ar"/>
        </w:rPr>
      </w:pPr>
      <w:r>
        <w:rPr>
          <w:rFonts w:hint="eastAsia" w:ascii="宋体" w:hAnsi="宋体" w:eastAsia="宋体" w:cs="宋体"/>
          <w:i w:val="0"/>
          <w:iCs w:val="0"/>
          <w:caps w:val="0"/>
          <w:color w:val="000000"/>
          <w:spacing w:val="0"/>
          <w:kern w:val="0"/>
          <w:sz w:val="32"/>
          <w:szCs w:val="32"/>
          <w:u w:val="none"/>
          <w:lang w:val="en-US" w:eastAsia="zh-CN" w:bidi="ar"/>
        </w:rPr>
        <w:t>当事人销售不符合食品安全标准的食品，其行为涉嫌违反了《中华人民共和国食品安全法》（2025年9月12日修订）第三十四条“禁止生产经营下列食品、食品添加剂、食品相关产品：（四）超范围、超限量使用食品添加剂的食品”的规定，属于销售不符合食品安全标准的食品的行为。</w:t>
      </w:r>
    </w:p>
    <w:p w14:paraId="334221A5">
      <w:pPr>
        <w:spacing w:line="240" w:lineRule="auto"/>
        <w:ind w:firstLine="640" w:firstLineChars="200"/>
        <w:rPr>
          <w:rFonts w:hint="eastAsia" w:ascii="宋体" w:hAnsi="宋体" w:eastAsia="宋体" w:cs="宋体"/>
          <w:bCs/>
          <w:sz w:val="32"/>
          <w:szCs w:val="32"/>
          <w:u w:val="none"/>
          <w:lang w:eastAsia="zh-CN"/>
        </w:rPr>
      </w:pPr>
      <w:r>
        <w:rPr>
          <w:rFonts w:hint="eastAsia" w:ascii="宋体" w:hAnsi="宋体" w:eastAsia="宋体" w:cs="宋体"/>
          <w:bCs/>
          <w:sz w:val="32"/>
          <w:szCs w:val="32"/>
          <w:u w:val="none"/>
          <w:lang w:val="en-US" w:eastAsia="zh-CN"/>
        </w:rPr>
        <w:t>依据</w:t>
      </w:r>
      <w:r>
        <w:rPr>
          <w:rFonts w:hint="eastAsia" w:ascii="宋体" w:hAnsi="宋体" w:eastAsia="宋体" w:cs="宋体"/>
          <w:bCs/>
          <w:sz w:val="32"/>
          <w:szCs w:val="32"/>
          <w:u w:val="none"/>
          <w:lang w:eastAsia="zh-CN"/>
        </w:rPr>
        <w:t>《中华人民共和国食品安全法》（</w:t>
      </w:r>
      <w:r>
        <w:rPr>
          <w:rFonts w:hint="eastAsia" w:ascii="宋体" w:hAnsi="宋体" w:eastAsia="宋体" w:cs="宋体"/>
          <w:bCs/>
          <w:sz w:val="32"/>
          <w:szCs w:val="32"/>
          <w:u w:val="none"/>
          <w:lang w:val="en-US" w:eastAsia="zh-CN"/>
        </w:rPr>
        <w:t>2025年9月12日修订</w:t>
      </w:r>
      <w:r>
        <w:rPr>
          <w:rFonts w:hint="eastAsia" w:ascii="宋体" w:hAnsi="宋体" w:eastAsia="宋体" w:cs="宋体"/>
          <w:bCs/>
          <w:sz w:val="32"/>
          <w:szCs w:val="32"/>
          <w:u w:val="none"/>
          <w:lang w:eastAsia="zh-CN"/>
        </w:rPr>
        <w:t>）第一百二十四条第一款：“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的罚款；情节严重的，吊销许可证：</w:t>
      </w:r>
      <w:r>
        <w:rPr>
          <w:rFonts w:hint="eastAsia" w:ascii="宋体" w:hAnsi="宋体" w:eastAsia="宋体" w:cs="宋体"/>
          <w:bCs/>
          <w:sz w:val="32"/>
          <w:szCs w:val="32"/>
          <w:u w:val="none"/>
          <w:lang w:val="en-US" w:eastAsia="zh-CN"/>
        </w:rPr>
        <w:t>（三）生产经营超范围、超限量使用食品添加剂的食品</w:t>
      </w:r>
      <w:r>
        <w:rPr>
          <w:rFonts w:hint="eastAsia" w:ascii="宋体" w:hAnsi="宋体" w:eastAsia="宋体" w:cs="宋体"/>
          <w:bCs/>
          <w:sz w:val="32"/>
          <w:szCs w:val="32"/>
          <w:u w:val="none"/>
          <w:lang w:eastAsia="zh-CN"/>
        </w:rPr>
        <w:t>”的规定，应当给予当事人行政处罚。</w:t>
      </w:r>
    </w:p>
    <w:p w14:paraId="3E10F381">
      <w:pPr>
        <w:spacing w:line="240" w:lineRule="auto"/>
        <w:ind w:firstLine="640" w:firstLineChars="200"/>
        <w:rPr>
          <w:rFonts w:hint="eastAsia" w:ascii="宋体" w:hAnsi="宋体" w:eastAsia="宋体" w:cs="宋体"/>
          <w:b w:val="0"/>
          <w:bCs w:val="0"/>
          <w:color w:val="000000" w:themeColor="text1"/>
          <w:sz w:val="32"/>
          <w:szCs w:val="32"/>
          <w:u w:val="none"/>
          <w14:textFill>
            <w14:solidFill>
              <w14:schemeClr w14:val="tx1"/>
            </w14:solidFill>
          </w14:textFill>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鉴于当事人进货时履行了进货查验义务，能够提供涉案产品供货商及生产厂家的资质、检验合格证明、进货票据，有充分证据证明其不知道所采购的食品不符合食品安全标准，并能如实说明其进货来源，且该不合格批次的刘张柜土豆粉已销售完毕无库存，依据《中华人民共和国食品安全法》（2025年9月12日修订）第一百三十六条：“食品经营者履行了本法规定的进货查验义务，有充分证据证明其不知道所采购的食品不符合食品安全标准，并能如实说明其进货来源的，可以免予处罚，但应当依法没收其不符合食品安全标准的食品；造成人身、财产或者其它损害的，依法承担赔偿责任”的规定，</w:t>
      </w:r>
      <w:r>
        <w:rPr>
          <w:rFonts w:hint="eastAsia" w:ascii="宋体" w:hAnsi="宋体" w:cs="宋体"/>
          <w:b w:val="0"/>
          <w:bCs w:val="0"/>
          <w:color w:val="000000" w:themeColor="text1"/>
          <w:sz w:val="32"/>
          <w:szCs w:val="32"/>
          <w:u w:val="none"/>
          <w:lang w:val="en-US" w:eastAsia="zh-CN"/>
          <w14:textFill>
            <w14:solidFill>
              <w14:schemeClr w14:val="tx1"/>
            </w14:solidFill>
          </w14:textFill>
        </w:rPr>
        <w:t>决定</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 xml:space="preserve">对当事人不予行政处罚。     </w:t>
      </w:r>
      <w:r>
        <w:rPr>
          <w:rFonts w:hint="eastAsia" w:ascii="宋体" w:hAnsi="宋体" w:eastAsia="宋体" w:cs="宋体"/>
          <w:b w:val="0"/>
          <w:bCs w:val="0"/>
          <w:color w:val="000000" w:themeColor="text1"/>
          <w:sz w:val="32"/>
          <w:szCs w:val="32"/>
          <w:u w:val="none"/>
          <w14:textFill>
            <w14:solidFill>
              <w14:schemeClr w14:val="tx1"/>
            </w14:solidFill>
          </w14:textFill>
        </w:rPr>
        <w:t xml:space="preserve"> </w:t>
      </w:r>
    </w:p>
    <w:p w14:paraId="5333402D">
      <w:pPr>
        <w:keepNext w:val="0"/>
        <w:keepLines w:val="0"/>
        <w:pageBreakBefore w:val="0"/>
        <w:widowControl w:val="0"/>
        <w:kinsoku/>
        <w:overflowPunct/>
        <w:topLinePunct w:val="0"/>
        <w:autoSpaceDE/>
        <w:autoSpaceDN/>
        <w:bidi w:val="0"/>
        <w:adjustRightInd/>
        <w:spacing w:line="640" w:lineRule="exact"/>
        <w:ind w:right="-58"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Cs/>
          <w:sz w:val="32"/>
          <w:szCs w:val="32"/>
          <w:u w:val="none"/>
        </w:rPr>
        <w:t xml:space="preserve"> </w:t>
      </w:r>
      <w:r>
        <w:rPr>
          <w:rFonts w:hint="eastAsia" w:ascii="宋体" w:hAnsi="宋体" w:eastAsia="宋体" w:cs="宋体"/>
          <w:b w:val="0"/>
          <w:bCs w:val="0"/>
          <w:color w:val="000000" w:themeColor="text1"/>
          <w:sz w:val="32"/>
          <w:szCs w:val="32"/>
          <w14:textFill>
            <w14:solidFill>
              <w14:schemeClr w14:val="tx1"/>
            </w14:solidFill>
          </w14:textFill>
        </w:rPr>
        <w:t>如你（单位）不服本</w:t>
      </w:r>
      <w:r>
        <w:rPr>
          <w:rFonts w:hint="eastAsia" w:ascii="宋体" w:hAnsi="宋体" w:cs="宋体"/>
          <w:b w:val="0"/>
          <w:bCs w:val="0"/>
          <w:color w:val="000000" w:themeColor="text1"/>
          <w:sz w:val="32"/>
          <w:szCs w:val="32"/>
          <w:lang w:eastAsia="zh-CN"/>
          <w14:textFill>
            <w14:solidFill>
              <w14:schemeClr w14:val="tx1"/>
            </w14:solidFill>
          </w14:textFill>
        </w:rPr>
        <w:t>不予</w:t>
      </w:r>
      <w:r>
        <w:rPr>
          <w:rFonts w:hint="eastAsia" w:ascii="宋体" w:hAnsi="宋体" w:eastAsia="宋体" w:cs="宋体"/>
          <w:b w:val="0"/>
          <w:bCs w:val="0"/>
          <w:color w:val="000000" w:themeColor="text1"/>
          <w:sz w:val="32"/>
          <w:szCs w:val="32"/>
          <w14:textFill>
            <w14:solidFill>
              <w14:schemeClr w14:val="tx1"/>
            </w14:solidFill>
          </w14:textFill>
        </w:rPr>
        <w:t>行政处罚决定，可以在收到本</w:t>
      </w:r>
      <w:r>
        <w:rPr>
          <w:rFonts w:hint="eastAsia" w:ascii="宋体" w:hAnsi="宋体" w:cs="宋体"/>
          <w:b w:val="0"/>
          <w:bCs w:val="0"/>
          <w:color w:val="000000" w:themeColor="text1"/>
          <w:sz w:val="32"/>
          <w:szCs w:val="32"/>
          <w:lang w:eastAsia="zh-CN"/>
          <w14:textFill>
            <w14:solidFill>
              <w14:schemeClr w14:val="tx1"/>
            </w14:solidFill>
          </w14:textFill>
        </w:rPr>
        <w:t>不予</w:t>
      </w:r>
      <w:r>
        <w:rPr>
          <w:rFonts w:hint="eastAsia" w:ascii="宋体" w:hAnsi="宋体" w:eastAsia="宋体" w:cs="宋体"/>
          <w:b w:val="0"/>
          <w:bCs w:val="0"/>
          <w:color w:val="000000" w:themeColor="text1"/>
          <w:sz w:val="32"/>
          <w:szCs w:val="32"/>
          <w14:textFill>
            <w14:solidFill>
              <w14:schemeClr w14:val="tx1"/>
            </w14:solidFill>
          </w14:textFill>
        </w:rPr>
        <w:t>行政处罚决定书之日起六十日内向石家庄市新华区人民政府申请行政复议；也可以在六个月内依法向石家庄市新华区人民法院提起行政诉讼。</w:t>
      </w:r>
    </w:p>
    <w:p w14:paraId="347FF5D2">
      <w:pPr>
        <w:keepNext w:val="0"/>
        <w:keepLines w:val="0"/>
        <w:pageBreakBefore w:val="0"/>
        <w:widowControl w:val="0"/>
        <w:kinsoku/>
        <w:overflowPunct/>
        <w:topLinePunct w:val="0"/>
        <w:autoSpaceDE/>
        <w:autoSpaceDN/>
        <w:bidi w:val="0"/>
        <w:adjustRightInd/>
        <w:spacing w:line="640" w:lineRule="exact"/>
        <w:ind w:right="-58"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cs="宋体"/>
          <w:b w:val="0"/>
          <w:bCs w:val="0"/>
          <w:color w:val="000000" w:themeColor="text1"/>
          <w:sz w:val="32"/>
          <w:szCs w:val="32"/>
          <w:lang w:eastAsia="zh-CN"/>
          <w14:textFill>
            <w14:solidFill>
              <w14:schemeClr w14:val="tx1"/>
            </w14:solidFill>
          </w14:textFill>
        </w:rPr>
        <w:t>依</w:t>
      </w:r>
      <w:r>
        <w:rPr>
          <w:rFonts w:hint="eastAsia" w:ascii="宋体" w:hAnsi="宋体" w:eastAsia="宋体" w:cs="宋体"/>
          <w:b w:val="0"/>
          <w:bCs w:val="0"/>
          <w:color w:val="000000" w:themeColor="text1"/>
          <w:sz w:val="32"/>
          <w:szCs w:val="32"/>
          <w14:textFill>
            <w14:solidFill>
              <w14:schemeClr w14:val="tx1"/>
            </w14:solidFill>
          </w14:textFill>
        </w:rPr>
        <w:t>据《中华人民共和国行政处罚法》第三十三条第三款的规定，对你（单位）进行教育，具体内容如下：</w:t>
      </w:r>
    </w:p>
    <w:p w14:paraId="07969D30">
      <w:pPr>
        <w:keepNext w:val="0"/>
        <w:keepLines w:val="0"/>
        <w:pageBreakBefore w:val="0"/>
        <w:widowControl w:val="0"/>
        <w:kinsoku/>
        <w:overflowPunct/>
        <w:topLinePunct w:val="0"/>
        <w:autoSpaceDE/>
        <w:autoSpaceDN/>
        <w:bidi w:val="0"/>
        <w:adjustRightInd/>
        <w:spacing w:line="640" w:lineRule="exact"/>
        <w:ind w:right="-58"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1.增强安全主体责任意识，加强安全规范管理。</w:t>
      </w:r>
    </w:p>
    <w:p w14:paraId="33EED2EA">
      <w:pPr>
        <w:keepNext w:val="0"/>
        <w:keepLines w:val="0"/>
        <w:pageBreakBefore w:val="0"/>
        <w:widowControl w:val="0"/>
        <w:kinsoku/>
        <w:overflowPunct/>
        <w:topLinePunct w:val="0"/>
        <w:autoSpaceDE/>
        <w:autoSpaceDN/>
        <w:bidi w:val="0"/>
        <w:adjustRightInd/>
        <w:spacing w:line="640" w:lineRule="exact"/>
        <w:ind w:right="-58"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2.严格履行《中华人民共和国食品安全法》第五十三条规定的进货查验等义务。</w:t>
      </w:r>
    </w:p>
    <w:p w14:paraId="10BA6411">
      <w:pPr>
        <w:keepNext w:val="0"/>
        <w:keepLines w:val="0"/>
        <w:pageBreakBefore w:val="0"/>
        <w:widowControl w:val="0"/>
        <w:kinsoku/>
        <w:overflowPunct/>
        <w:topLinePunct w:val="0"/>
        <w:autoSpaceDE/>
        <w:autoSpaceDN/>
        <w:bidi w:val="0"/>
        <w:adjustRightInd/>
        <w:spacing w:line="640" w:lineRule="exact"/>
        <w:ind w:right="-58" w:firstLine="640" w:firstLineChars="200"/>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3.禁止经营《中华人民共和国食品安全法》第三十四条规</w:t>
      </w:r>
    </w:p>
    <w:p w14:paraId="07F88D2A">
      <w:pPr>
        <w:keepNext w:val="0"/>
        <w:keepLines w:val="0"/>
        <w:pageBreakBefore w:val="0"/>
        <w:widowControl w:val="0"/>
        <w:kinsoku/>
        <w:overflowPunct/>
        <w:topLinePunct w:val="0"/>
        <w:autoSpaceDE/>
        <w:autoSpaceDN/>
        <w:bidi w:val="0"/>
        <w:adjustRightInd/>
        <w:spacing w:line="640" w:lineRule="exact"/>
        <w:ind w:right="-58"/>
        <w:textAlignment w:val="auto"/>
        <w:rPr>
          <w:rFonts w:hint="eastAsia" w:ascii="宋体" w:hAnsi="宋体" w:eastAsia="宋体" w:cs="宋体"/>
          <w:b w:val="0"/>
          <w:bCs w:val="0"/>
          <w:color w:val="000000" w:themeColor="text1"/>
          <w:sz w:val="32"/>
          <w:szCs w:val="32"/>
          <w14:textFill>
            <w14:solidFill>
              <w14:schemeClr w14:val="tx1"/>
            </w14:solidFill>
          </w14:textFill>
        </w:rPr>
      </w:pPr>
      <w:r>
        <w:rPr>
          <w:rFonts w:hint="eastAsia" w:ascii="宋体" w:hAnsi="宋体" w:eastAsia="宋体" w:cs="宋体"/>
          <w:b w:val="0"/>
          <w:bCs w:val="0"/>
          <w:color w:val="000000" w:themeColor="text1"/>
          <w:sz w:val="32"/>
          <w:szCs w:val="32"/>
          <w14:textFill>
            <w14:solidFill>
              <w14:schemeClr w14:val="tx1"/>
            </w14:solidFill>
          </w14:textFill>
        </w:rPr>
        <w:t>定的禁止经营的食品。</w:t>
      </w:r>
    </w:p>
    <w:p w14:paraId="7983A8D0">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宋体" w:hAnsi="宋体" w:cs="宋体"/>
          <w:bCs/>
          <w:sz w:val="32"/>
          <w:szCs w:val="32"/>
          <w:u w:val="none"/>
          <w:lang w:val="en-US" w:eastAsia="zh-CN"/>
        </w:rPr>
      </w:pPr>
      <w:r>
        <w:rPr>
          <w:rFonts w:hint="eastAsia" w:ascii="宋体" w:hAnsi="宋体" w:eastAsia="宋体" w:cs="宋体"/>
          <w:bCs/>
          <w:sz w:val="32"/>
          <w:szCs w:val="32"/>
          <w:u w:val="none"/>
        </w:rPr>
        <w:t xml:space="preserve">         </w:t>
      </w:r>
      <w:r>
        <w:rPr>
          <w:rFonts w:hint="eastAsia" w:ascii="宋体" w:hAnsi="宋体" w:cs="宋体"/>
          <w:bCs/>
          <w:sz w:val="32"/>
          <w:szCs w:val="32"/>
          <w:u w:val="none"/>
          <w:lang w:val="en-US" w:eastAsia="zh-CN"/>
        </w:rPr>
        <w:t xml:space="preserve">          </w:t>
      </w:r>
    </w:p>
    <w:p w14:paraId="132FCF83">
      <w:pPr>
        <w:keepNext w:val="0"/>
        <w:keepLines w:val="0"/>
        <w:pageBreakBefore w:val="0"/>
        <w:widowControl w:val="0"/>
        <w:kinsoku/>
        <w:wordWrap/>
        <w:overflowPunct/>
        <w:topLinePunct w:val="0"/>
        <w:autoSpaceDE/>
        <w:autoSpaceDN/>
        <w:bidi w:val="0"/>
        <w:adjustRightInd w:val="0"/>
        <w:snapToGrid/>
        <w:spacing w:line="240" w:lineRule="auto"/>
        <w:ind w:firstLine="3520" w:firstLineChars="1100"/>
        <w:textAlignment w:val="auto"/>
        <w:rPr>
          <w:rFonts w:hint="eastAsia" w:ascii="宋体" w:hAnsi="宋体" w:eastAsia="宋体" w:cs="宋体"/>
          <w:b w:val="0"/>
          <w:bCs w:val="0"/>
          <w:color w:val="000000" w:themeColor="text1"/>
          <w:sz w:val="32"/>
          <w:szCs w:val="32"/>
          <w:lang w:eastAsia="zh-CN"/>
          <w14:textFill>
            <w14:solidFill>
              <w14:schemeClr w14:val="tx1"/>
            </w14:solidFill>
          </w14:textFill>
        </w:rPr>
      </w:pPr>
      <w:r>
        <w:rPr>
          <w:rFonts w:hint="eastAsia" w:ascii="宋体" w:hAnsi="宋体" w:cs="宋体"/>
          <w:bCs/>
          <w:sz w:val="32"/>
          <w:szCs w:val="32"/>
          <w:u w:val="none"/>
          <w:lang w:val="en-US" w:eastAsia="zh-CN"/>
        </w:rPr>
        <w:t xml:space="preserve"> </w:t>
      </w:r>
      <w:r>
        <w:rPr>
          <w:rFonts w:hint="eastAsia" w:ascii="宋体" w:hAnsi="宋体" w:eastAsia="宋体" w:cs="宋体"/>
          <w:b w:val="0"/>
          <w:bCs w:val="0"/>
          <w:color w:val="000000" w:themeColor="text1"/>
          <w:sz w:val="32"/>
          <w:szCs w:val="32"/>
          <w14:textFill>
            <w14:solidFill>
              <w14:schemeClr w14:val="tx1"/>
            </w14:solidFill>
          </w14:textFill>
        </w:rPr>
        <w:t>石家庄市新华区市场监督</w:t>
      </w:r>
      <w:r>
        <w:rPr>
          <w:rFonts w:hint="eastAsia" w:ascii="宋体" w:hAnsi="宋体" w:eastAsia="宋体" w:cs="宋体"/>
          <w:b w:val="0"/>
          <w:bCs w:val="0"/>
          <w:color w:val="000000" w:themeColor="text1"/>
          <w:sz w:val="32"/>
          <w:szCs w:val="32"/>
          <w:lang w:eastAsia="zh-CN"/>
          <w14:textFill>
            <w14:solidFill>
              <w14:schemeClr w14:val="tx1"/>
            </w14:solidFill>
          </w14:textFill>
        </w:rPr>
        <w:t>管理局</w:t>
      </w:r>
    </w:p>
    <w:p w14:paraId="09CF3E9F">
      <w:pPr>
        <w:keepNext w:val="0"/>
        <w:keepLines w:val="0"/>
        <w:pageBreakBefore w:val="0"/>
        <w:widowControl w:val="0"/>
        <w:kinsoku/>
        <w:overflowPunct/>
        <w:topLinePunct w:val="0"/>
        <w:autoSpaceDE/>
        <w:autoSpaceDN/>
        <w:bidi w:val="0"/>
        <w:adjustRightInd/>
        <w:spacing w:line="640" w:lineRule="exact"/>
        <w:ind w:right="-58" w:firstLine="4800" w:firstLineChars="1500"/>
        <w:textAlignment w:val="auto"/>
        <w:rPr>
          <w:rFonts w:hint="eastAsia" w:ascii="黑体" w:hAnsi="黑体" w:eastAsia="黑体"/>
          <w:color w:val="231F20"/>
          <w:spacing w:val="-16"/>
          <w:sz w:val="32"/>
          <w:szCs w:val="32"/>
          <w:u w:val="none"/>
        </w:rPr>
      </w:pPr>
      <w:r>
        <w:rPr>
          <w:rFonts w:hint="eastAsia" w:ascii="宋体" w:hAnsi="宋体" w:eastAsia="宋体" w:cs="宋体"/>
          <w:b w:val="0"/>
          <w:bCs w:val="0"/>
          <w:color w:val="000000" w:themeColor="text1"/>
          <w:sz w:val="32"/>
          <w:szCs w:val="32"/>
          <w14:textFill>
            <w14:solidFill>
              <w14:schemeClr w14:val="tx1"/>
            </w14:solidFill>
          </w14:textFill>
        </w:rPr>
        <w:t xml:space="preserve"> 202</w:t>
      </w:r>
      <w:r>
        <w:rPr>
          <w:rFonts w:hint="eastAsia" w:ascii="宋体" w:hAnsi="宋体" w:cs="宋体"/>
          <w:b w:val="0"/>
          <w:bCs w:val="0"/>
          <w:color w:val="000000" w:themeColor="text1"/>
          <w:sz w:val="32"/>
          <w:szCs w:val="32"/>
          <w:lang w:val="en-US" w:eastAsia="zh-CN"/>
          <w14:textFill>
            <w14:solidFill>
              <w14:schemeClr w14:val="tx1"/>
            </w14:solidFill>
          </w14:textFill>
        </w:rPr>
        <w:t>6</w:t>
      </w:r>
      <w:r>
        <w:rPr>
          <w:rFonts w:hint="eastAsia" w:ascii="宋体" w:hAnsi="宋体" w:eastAsia="宋体" w:cs="宋体"/>
          <w:b w:val="0"/>
          <w:bCs w:val="0"/>
          <w:color w:val="000000" w:themeColor="text1"/>
          <w:sz w:val="32"/>
          <w:szCs w:val="32"/>
          <w14:textFill>
            <w14:solidFill>
              <w14:schemeClr w14:val="tx1"/>
            </w14:solidFill>
          </w14:textFill>
        </w:rPr>
        <w:t>年</w:t>
      </w:r>
      <w:r>
        <w:rPr>
          <w:rFonts w:hint="eastAsia" w:ascii="宋体" w:hAnsi="宋体" w:cs="宋体"/>
          <w:b w:val="0"/>
          <w:bCs w:val="0"/>
          <w:color w:val="000000" w:themeColor="text1"/>
          <w:sz w:val="32"/>
          <w:szCs w:val="32"/>
          <w:lang w:val="en-US" w:eastAsia="zh-CN"/>
          <w14:textFill>
            <w14:solidFill>
              <w14:schemeClr w14:val="tx1"/>
            </w14:solidFill>
          </w14:textFill>
        </w:rPr>
        <w:t>9</w:t>
      </w:r>
      <w:r>
        <w:rPr>
          <w:rFonts w:hint="eastAsia" w:ascii="宋体" w:hAnsi="宋体" w:eastAsia="宋体" w:cs="宋体"/>
          <w:b w:val="0"/>
          <w:bCs w:val="0"/>
          <w:color w:val="000000" w:themeColor="text1"/>
          <w:sz w:val="32"/>
          <w:szCs w:val="32"/>
          <w14:textFill>
            <w14:solidFill>
              <w14:schemeClr w14:val="tx1"/>
            </w14:solidFill>
          </w14:textFill>
        </w:rPr>
        <w:t>月</w:t>
      </w:r>
      <w:r>
        <w:rPr>
          <w:rFonts w:hint="eastAsia" w:ascii="宋体" w:hAnsi="宋体" w:cs="宋体"/>
          <w:b w:val="0"/>
          <w:bCs w:val="0"/>
          <w:color w:val="000000" w:themeColor="text1"/>
          <w:sz w:val="32"/>
          <w:szCs w:val="32"/>
          <w:lang w:val="en-US" w:eastAsia="zh-CN"/>
          <w14:textFill>
            <w14:solidFill>
              <w14:schemeClr w14:val="tx1"/>
            </w14:solidFill>
          </w14:textFill>
        </w:rPr>
        <w:t>14</w:t>
      </w:r>
      <w:r>
        <w:rPr>
          <w:rFonts w:hint="eastAsia" w:ascii="宋体" w:hAnsi="宋体" w:eastAsia="宋体" w:cs="宋体"/>
          <w:b w:val="0"/>
          <w:bCs w:val="0"/>
          <w:color w:val="000000" w:themeColor="text1"/>
          <w:sz w:val="32"/>
          <w:szCs w:val="32"/>
          <w14:textFill>
            <w14:solidFill>
              <w14:schemeClr w14:val="tx1"/>
            </w14:solidFill>
          </w14:textFill>
        </w:rPr>
        <w:t xml:space="preserve">日  </w:t>
      </w:r>
    </w:p>
    <w:p w14:paraId="3958545D">
      <w:pPr>
        <w:spacing w:line="500" w:lineRule="exact"/>
        <w:ind w:right="-58" w:firstLine="288" w:firstLineChars="100"/>
        <w:rPr>
          <w:rFonts w:hint="eastAsia" w:ascii="宋体" w:hAnsi="宋体" w:eastAsia="宋体" w:cs="宋体"/>
          <w:color w:val="000000"/>
          <w:sz w:val="32"/>
          <w:szCs w:val="32"/>
        </w:rPr>
      </w:pPr>
      <w:r>
        <w:rPr>
          <w:rFonts w:hint="eastAsia" w:ascii="黑体" w:hAnsi="黑体" w:eastAsia="黑体"/>
          <w:color w:val="231F20"/>
          <w:spacing w:val="-16"/>
          <w:sz w:val="32"/>
          <w:szCs w:val="32"/>
          <w:u w:val="none"/>
        </w:rPr>
        <w:t>（市场监督管理部门将依法向社会公开行政处罚决定信息）</w:t>
      </w:r>
    </w:p>
    <w:p w14:paraId="71360ACC">
      <w:pPr>
        <w:pStyle w:val="2"/>
        <w:spacing w:before="1"/>
        <w:rPr>
          <w:rFonts w:hint="eastAsia" w:ascii="黑体" w:hAnsi="黑体" w:eastAsia="黑体"/>
          <w:color w:val="231F20"/>
          <w:spacing w:val="-16"/>
          <w:u w:val="none"/>
          <w:lang w:val="en-US" w:eastAsia="zh-CN"/>
        </w:rPr>
      </w:pPr>
    </w:p>
    <w:p w14:paraId="56D92FCF">
      <w:pPr>
        <w:spacing w:line="500" w:lineRule="exact"/>
        <w:ind w:firstLine="320" w:firstLineChars="100"/>
        <w:rPr>
          <w:rFonts w:hint="eastAsia" w:ascii="宋体" w:hAnsi="宋体" w:eastAsia="宋体" w:cs="宋体"/>
          <w:b w:val="0"/>
          <w:bCs w:val="0"/>
          <w:color w:val="000000" w:themeColor="text1"/>
          <w:sz w:val="32"/>
          <w:szCs w:val="32"/>
          <w14:textFill>
            <w14:solidFill>
              <w14:schemeClr w14:val="tx1"/>
            </w14:solidFill>
          </w14:textFill>
        </w:rPr>
      </w:pPr>
      <w:r>
        <w:rPr>
          <w:rFonts w:ascii="Times New Roman" w:hAnsi="Times New Roman" w:eastAsia="仿宋_GB2312"/>
          <w:sz w:val="32"/>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-2540</wp:posOffset>
                </wp:positionV>
                <wp:extent cx="5550535"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2pt;height:0.05pt;width:437.05pt;mso-position-horizontal:center;z-index:251661312;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nQaGtQAAAAEAQAADwAAAAAAAAABACAAAAAiAAAAZHJzL2Rvd25yZXYueG1sUEsBAhQA&#10;FAAAAAgAh07iQCy94tr2AQAA5wMAAA4AAAAAAAAAAQAgAAAAIwEAAGRycy9lMm9Eb2MueG1sUEsF&#10;BgAAAAAGAAYAWQEAAIsFA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kdcAAAAKAQAADwAAAAAAAAABACAAAAAiAAAAZHJzL2Rvd25yZXYueG1s&#10;UEsBAhQAFAAAAAgAh07iQAMebpL5AQAA5QMAAA4AAAAAAAAAAQAgAAAAJgEAAGRycy9lMm9Eb2Mu&#10;eG1sUEsFBgAAAAAGAAYAWQEAAJE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一份</w:t>
      </w:r>
      <w:r>
        <w:rPr>
          <w:rFonts w:hint="eastAsia" w:ascii="Times New Roman" w:hAnsi="Times New Roman" w:eastAsia="仿宋_GB2312" w:cs="仿宋"/>
          <w:color w:val="000000"/>
          <w:sz w:val="32"/>
          <w:szCs w:val="32"/>
        </w:rPr>
        <w:t>归档，</w:t>
      </w:r>
      <w:r>
        <w:rPr>
          <w:rFonts w:hint="eastAsia" w:ascii="Times New Roman" w:hAnsi="Times New Roman" w:eastAsia="仿宋_GB2312" w:cs="仿宋"/>
          <w:color w:val="000000"/>
          <w:sz w:val="32"/>
          <w:szCs w:val="32"/>
          <w:u w:val="single"/>
          <w:lang w:eastAsia="zh-CN"/>
        </w:rPr>
        <w:t>一份</w:t>
      </w:r>
      <w:r>
        <w:rPr>
          <w:rFonts w:hint="eastAsia" w:ascii="Times New Roman" w:hAnsi="Times New Roman" w:eastAsia="仿宋_GB2312" w:cs="仿宋"/>
          <w:color w:val="000000"/>
          <w:sz w:val="32"/>
          <w:szCs w:val="32"/>
          <w:u w:val="none"/>
          <w:lang w:eastAsia="zh-CN"/>
        </w:rPr>
        <w:t>备案</w:t>
      </w:r>
      <w:r>
        <w:rPr>
          <w:rFonts w:hint="eastAsia" w:ascii="Times New Roman" w:hAnsi="Times New Roman" w:eastAsia="仿宋_GB2312" w:cs="仿宋"/>
          <w:color w:val="000000"/>
          <w:sz w:val="32"/>
          <w:szCs w:val="32"/>
        </w:rPr>
        <w:t>。</w:t>
      </w:r>
    </w:p>
    <w:sectPr>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ejaVu Sans">
    <w:altName w:val="Segoe Print"/>
    <w:panose1 w:val="020B0603030804020204"/>
    <w:charset w:val="00"/>
    <w:family w:val="auto"/>
    <w:pitch w:val="default"/>
    <w:sig w:usb0="00000000" w:usb1="00000000"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yZDZkM2U3M2I4ZjdmZWNjODliNjhjNTljMjFiYTMifQ=="/>
  </w:docVars>
  <w:rsids>
    <w:rsidRoot w:val="28DE02D2"/>
    <w:rsid w:val="00E72D15"/>
    <w:rsid w:val="023568F2"/>
    <w:rsid w:val="028E182F"/>
    <w:rsid w:val="031066E7"/>
    <w:rsid w:val="038A3A54"/>
    <w:rsid w:val="04A56EA3"/>
    <w:rsid w:val="04F9473C"/>
    <w:rsid w:val="051C7DDD"/>
    <w:rsid w:val="058075DA"/>
    <w:rsid w:val="06EC4535"/>
    <w:rsid w:val="07530C02"/>
    <w:rsid w:val="083A4797"/>
    <w:rsid w:val="08481AFC"/>
    <w:rsid w:val="0893471C"/>
    <w:rsid w:val="097053A7"/>
    <w:rsid w:val="09F31EAA"/>
    <w:rsid w:val="0B1D4350"/>
    <w:rsid w:val="0C216E2C"/>
    <w:rsid w:val="0C676F35"/>
    <w:rsid w:val="0D832C38"/>
    <w:rsid w:val="0D8A27D4"/>
    <w:rsid w:val="0DB86681"/>
    <w:rsid w:val="0DFC6770"/>
    <w:rsid w:val="0E235C3F"/>
    <w:rsid w:val="0E6861BB"/>
    <w:rsid w:val="0EFD6611"/>
    <w:rsid w:val="107E484D"/>
    <w:rsid w:val="10F87514"/>
    <w:rsid w:val="11D92767"/>
    <w:rsid w:val="16521959"/>
    <w:rsid w:val="17300094"/>
    <w:rsid w:val="17BE47D0"/>
    <w:rsid w:val="186F4074"/>
    <w:rsid w:val="19735EBE"/>
    <w:rsid w:val="1A72291F"/>
    <w:rsid w:val="1AE14928"/>
    <w:rsid w:val="1AE24C83"/>
    <w:rsid w:val="1BEF13A7"/>
    <w:rsid w:val="214E35E4"/>
    <w:rsid w:val="22B76996"/>
    <w:rsid w:val="23417760"/>
    <w:rsid w:val="23FC0C01"/>
    <w:rsid w:val="2487231C"/>
    <w:rsid w:val="24E80A30"/>
    <w:rsid w:val="250824DF"/>
    <w:rsid w:val="25A214EB"/>
    <w:rsid w:val="261C6242"/>
    <w:rsid w:val="27365BE0"/>
    <w:rsid w:val="27532138"/>
    <w:rsid w:val="27A672D4"/>
    <w:rsid w:val="28DE02D2"/>
    <w:rsid w:val="29EB2AFB"/>
    <w:rsid w:val="2B2E0C30"/>
    <w:rsid w:val="2B66245D"/>
    <w:rsid w:val="2BA97CE6"/>
    <w:rsid w:val="2C2045B2"/>
    <w:rsid w:val="2E7C57B9"/>
    <w:rsid w:val="31557399"/>
    <w:rsid w:val="3178570A"/>
    <w:rsid w:val="31EE1BC8"/>
    <w:rsid w:val="329C3E73"/>
    <w:rsid w:val="34197BED"/>
    <w:rsid w:val="350C6B72"/>
    <w:rsid w:val="36F616B1"/>
    <w:rsid w:val="3A6F12FF"/>
    <w:rsid w:val="3DBF10A1"/>
    <w:rsid w:val="3F9B06C8"/>
    <w:rsid w:val="46156884"/>
    <w:rsid w:val="492A53F2"/>
    <w:rsid w:val="4A1566BA"/>
    <w:rsid w:val="4B427C4A"/>
    <w:rsid w:val="4B8F3286"/>
    <w:rsid w:val="4BFC67AA"/>
    <w:rsid w:val="4C770DEC"/>
    <w:rsid w:val="4C82511E"/>
    <w:rsid w:val="4CF77E8D"/>
    <w:rsid w:val="4D027691"/>
    <w:rsid w:val="4D3D050B"/>
    <w:rsid w:val="4D3F5C8A"/>
    <w:rsid w:val="4D4E0B28"/>
    <w:rsid w:val="4E632695"/>
    <w:rsid w:val="4EA35002"/>
    <w:rsid w:val="50970A38"/>
    <w:rsid w:val="526D0426"/>
    <w:rsid w:val="52834B69"/>
    <w:rsid w:val="52D7336D"/>
    <w:rsid w:val="55182346"/>
    <w:rsid w:val="55DF3133"/>
    <w:rsid w:val="562B5EAA"/>
    <w:rsid w:val="566A6218"/>
    <w:rsid w:val="56901FB5"/>
    <w:rsid w:val="56A65CE7"/>
    <w:rsid w:val="572A032B"/>
    <w:rsid w:val="57631674"/>
    <w:rsid w:val="57707F60"/>
    <w:rsid w:val="582A3963"/>
    <w:rsid w:val="583A3D75"/>
    <w:rsid w:val="5CA66F38"/>
    <w:rsid w:val="5CAA564F"/>
    <w:rsid w:val="5CF1294E"/>
    <w:rsid w:val="5D9E226A"/>
    <w:rsid w:val="5DB22A0D"/>
    <w:rsid w:val="5DFB7563"/>
    <w:rsid w:val="5FAE4500"/>
    <w:rsid w:val="60A1328A"/>
    <w:rsid w:val="61354CD9"/>
    <w:rsid w:val="65522421"/>
    <w:rsid w:val="669F422B"/>
    <w:rsid w:val="67A90316"/>
    <w:rsid w:val="682D7000"/>
    <w:rsid w:val="6B2A55BD"/>
    <w:rsid w:val="6C792BC7"/>
    <w:rsid w:val="6D594C53"/>
    <w:rsid w:val="6E3D27C7"/>
    <w:rsid w:val="6E6A361E"/>
    <w:rsid w:val="70BC2A06"/>
    <w:rsid w:val="716B1624"/>
    <w:rsid w:val="75064805"/>
    <w:rsid w:val="76344427"/>
    <w:rsid w:val="770E660B"/>
    <w:rsid w:val="773360B0"/>
    <w:rsid w:val="77E41FA7"/>
    <w:rsid w:val="77FB0711"/>
    <w:rsid w:val="78640C74"/>
    <w:rsid w:val="79A15BCE"/>
    <w:rsid w:val="7BC821DC"/>
    <w:rsid w:val="7BF4011C"/>
    <w:rsid w:val="7C013085"/>
    <w:rsid w:val="7C2A25DC"/>
    <w:rsid w:val="7EDFA28F"/>
    <w:rsid w:val="7F4F3F03"/>
    <w:rsid w:val="7F72450E"/>
    <w:rsid w:val="7FE228B6"/>
    <w:rsid w:val="EB6FF5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2394</Words>
  <Characters>2575</Characters>
  <Lines>0</Lines>
  <Paragraphs>0</Paragraphs>
  <TotalTime>18</TotalTime>
  <ScaleCrop>false</ScaleCrop>
  <LinksUpToDate>false</LinksUpToDate>
  <CharactersWithSpaces>2791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2019-11-12T10:52:00Z</dcterms:created>
  <dc:creator>Administrator</dc:creator>
  <cp:lastModifiedBy>安慰</cp:lastModifiedBy>
  <cp:lastPrinted>2026-09-17T14:03:00Z</cp:lastPrinted>
  <dcterms:modified xsi:type="dcterms:W3CDTF">2026-09-20T08:51:37Z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88FC49473C597FD17694AC6A549CEEEB_43</vt:lpwstr>
  </property>
  <property fmtid="{D5CDD505-2E9C-101B-9397-08002B2CF9AE}" pid="4" name="KSOTemplateDocerSaveRecord">
    <vt:lpwstr>eyJoZGlkIjoiYjU5YmYxZDk3ZjhjZDFhOThlNWEzNjUyMDk3MjJmMzUiLCJ1c2VySWQiOiI0NzE4ODYwMDAifQ==</vt:lpwstr>
  </property>
</Properties>
</file>